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AABE" w14:textId="68D6E2DC" w:rsidR="006B3B4A" w:rsidRPr="00581D5E" w:rsidRDefault="00985A54" w:rsidP="006B3B4A">
      <w:pPr>
        <w:jc w:val="center"/>
        <w:rPr>
          <w:rFonts w:ascii="Times New Roman" w:hAnsi="Times New Roman" w:cs="Times New Roman"/>
          <w:b/>
        </w:rPr>
      </w:pPr>
      <w:r w:rsidRPr="00581D5E">
        <w:rPr>
          <w:rFonts w:ascii="Times New Roman" w:hAnsi="Times New Roman" w:cs="Times New Roman"/>
          <w:b/>
        </w:rPr>
        <w:t xml:space="preserve">Southern University </w:t>
      </w:r>
      <w:r w:rsidR="00242E5C" w:rsidRPr="00581D5E">
        <w:rPr>
          <w:rFonts w:ascii="Times New Roman" w:hAnsi="Times New Roman" w:cs="Times New Roman"/>
          <w:b/>
        </w:rPr>
        <w:t>and A &amp; M College</w:t>
      </w:r>
    </w:p>
    <w:p w14:paraId="16CA005E" w14:textId="70F4F1C3" w:rsidR="00B31511" w:rsidRPr="00581D5E" w:rsidRDefault="00B31511" w:rsidP="006B3B4A">
      <w:pPr>
        <w:jc w:val="center"/>
        <w:rPr>
          <w:rFonts w:ascii="Times New Roman" w:hAnsi="Times New Roman" w:cs="Times New Roman"/>
          <w:b/>
        </w:rPr>
      </w:pPr>
      <w:r w:rsidRPr="00581D5E">
        <w:rPr>
          <w:rFonts w:ascii="Times New Roman" w:hAnsi="Times New Roman" w:cs="Times New Roman"/>
          <w:b/>
        </w:rPr>
        <w:t>College of Nursing and Allied Health</w:t>
      </w:r>
    </w:p>
    <w:p w14:paraId="7FEBCB6F" w14:textId="4978AD9D" w:rsidR="00B31511" w:rsidRPr="00581D5E" w:rsidRDefault="00B31511" w:rsidP="006B3B4A">
      <w:pPr>
        <w:jc w:val="center"/>
        <w:rPr>
          <w:rFonts w:ascii="Times New Roman" w:hAnsi="Times New Roman" w:cs="Times New Roman"/>
          <w:b/>
        </w:rPr>
      </w:pPr>
      <w:r w:rsidRPr="00581D5E">
        <w:rPr>
          <w:rFonts w:ascii="Times New Roman" w:hAnsi="Times New Roman" w:cs="Times New Roman"/>
          <w:b/>
        </w:rPr>
        <w:t>Department of Rehabilitation and Disability Studies</w:t>
      </w:r>
    </w:p>
    <w:p w14:paraId="491E0BF2" w14:textId="0E3E7429" w:rsidR="00CE1CEA" w:rsidRPr="00581D5E" w:rsidRDefault="00B31511" w:rsidP="006B3B4A">
      <w:pPr>
        <w:jc w:val="center"/>
        <w:rPr>
          <w:rFonts w:ascii="Times New Roman" w:hAnsi="Times New Roman" w:cs="Times New Roman"/>
          <w:b/>
        </w:rPr>
      </w:pPr>
      <w:r w:rsidRPr="00581D5E">
        <w:rPr>
          <w:rFonts w:ascii="Times New Roman" w:hAnsi="Times New Roman" w:cs="Times New Roman"/>
          <w:b/>
        </w:rPr>
        <w:t>Clinical Rehabilitation Counseling Program (CRCP)</w:t>
      </w:r>
    </w:p>
    <w:p w14:paraId="20BD2359" w14:textId="77777777" w:rsidR="006B3B4A" w:rsidRPr="00581D5E" w:rsidRDefault="006B3B4A" w:rsidP="006B3B4A">
      <w:pPr>
        <w:jc w:val="center"/>
        <w:rPr>
          <w:rFonts w:ascii="Times New Roman" w:hAnsi="Times New Roman" w:cs="Times New Roman"/>
          <w:b/>
        </w:rPr>
      </w:pPr>
    </w:p>
    <w:p w14:paraId="1301DE68" w14:textId="77777777" w:rsidR="006B3B4A" w:rsidRPr="00581D5E" w:rsidRDefault="00242E5C" w:rsidP="00A318AF">
      <w:pPr>
        <w:pStyle w:val="ListParagraph"/>
        <w:numPr>
          <w:ilvl w:val="0"/>
          <w:numId w:val="10"/>
        </w:numPr>
        <w:ind w:left="360" w:hanging="360"/>
        <w:rPr>
          <w:rFonts w:ascii="Times New Roman" w:hAnsi="Times New Roman" w:cs="Times New Roman"/>
          <w:b/>
          <w:sz w:val="24"/>
          <w:szCs w:val="24"/>
        </w:rPr>
      </w:pPr>
      <w:r w:rsidRPr="00581D5E">
        <w:rPr>
          <w:rFonts w:ascii="Times New Roman" w:hAnsi="Times New Roman" w:cs="Times New Roman"/>
          <w:b/>
          <w:sz w:val="24"/>
          <w:szCs w:val="24"/>
        </w:rPr>
        <w:t>Description Information</w:t>
      </w:r>
    </w:p>
    <w:p w14:paraId="49BE03C9" w14:textId="279C2C0D" w:rsidR="00242E5C" w:rsidRPr="00581D5E" w:rsidRDefault="00242E5C" w:rsidP="00E116F8">
      <w:pPr>
        <w:pStyle w:val="ListParagraph"/>
        <w:numPr>
          <w:ilvl w:val="0"/>
          <w:numId w:val="11"/>
        </w:numPr>
        <w:ind w:left="720"/>
        <w:rPr>
          <w:rFonts w:ascii="Times New Roman" w:hAnsi="Times New Roman" w:cs="Times New Roman"/>
          <w:b/>
          <w:sz w:val="24"/>
          <w:szCs w:val="24"/>
        </w:rPr>
      </w:pPr>
      <w:r w:rsidRPr="00581D5E">
        <w:rPr>
          <w:rFonts w:ascii="Times New Roman" w:hAnsi="Times New Roman" w:cs="Times New Roman"/>
          <w:b/>
          <w:sz w:val="24"/>
          <w:szCs w:val="24"/>
        </w:rPr>
        <w:t xml:space="preserve">Course Number: </w:t>
      </w:r>
      <w:r w:rsidRPr="00581D5E">
        <w:rPr>
          <w:rFonts w:ascii="Times New Roman" w:hAnsi="Times New Roman" w:cs="Times New Roman"/>
          <w:b/>
          <w:sz w:val="24"/>
          <w:szCs w:val="24"/>
        </w:rPr>
        <w:tab/>
      </w:r>
      <w:r w:rsidR="00D25EBD" w:rsidRPr="00581D5E">
        <w:rPr>
          <w:rFonts w:ascii="Times New Roman" w:hAnsi="Times New Roman" w:cs="Times New Roman"/>
          <w:b/>
          <w:sz w:val="24"/>
          <w:szCs w:val="24"/>
        </w:rPr>
        <w:t>REHB 572</w:t>
      </w:r>
      <w:r w:rsidRPr="00581D5E">
        <w:rPr>
          <w:rFonts w:ascii="Times New Roman" w:hAnsi="Times New Roman" w:cs="Times New Roman"/>
          <w:b/>
          <w:sz w:val="24"/>
          <w:szCs w:val="24"/>
        </w:rPr>
        <w:t xml:space="preserve"> </w:t>
      </w:r>
      <w:r w:rsidR="00CC0855">
        <w:rPr>
          <w:rFonts w:ascii="Times New Roman" w:hAnsi="Times New Roman" w:cs="Times New Roman"/>
          <w:b/>
          <w:sz w:val="24"/>
          <w:szCs w:val="24"/>
        </w:rPr>
        <w:t xml:space="preserve">-01 </w:t>
      </w:r>
      <w:r w:rsidR="00805FD3">
        <w:rPr>
          <w:rFonts w:ascii="Times New Roman" w:hAnsi="Times New Roman" w:cs="Times New Roman"/>
          <w:b/>
          <w:sz w:val="24"/>
          <w:szCs w:val="24"/>
        </w:rPr>
        <w:t xml:space="preserve">|| </w:t>
      </w:r>
      <w:r w:rsidR="00CC0855">
        <w:rPr>
          <w:rFonts w:ascii="Times New Roman" w:hAnsi="Times New Roman" w:cs="Times New Roman"/>
          <w:b/>
          <w:sz w:val="24"/>
          <w:szCs w:val="24"/>
        </w:rPr>
        <w:t>REHB 572-02</w:t>
      </w:r>
    </w:p>
    <w:p w14:paraId="19A42537" w14:textId="57CE9E57" w:rsidR="00242E5C" w:rsidRPr="00581D5E" w:rsidRDefault="00242E5C" w:rsidP="00E116F8">
      <w:pPr>
        <w:pStyle w:val="ListParagraph"/>
        <w:numPr>
          <w:ilvl w:val="0"/>
          <w:numId w:val="11"/>
        </w:numPr>
        <w:tabs>
          <w:tab w:val="left" w:pos="990"/>
        </w:tabs>
        <w:ind w:left="720"/>
        <w:rPr>
          <w:rFonts w:ascii="Times New Roman" w:hAnsi="Times New Roman" w:cs="Times New Roman"/>
          <w:b/>
          <w:sz w:val="24"/>
          <w:szCs w:val="24"/>
        </w:rPr>
      </w:pPr>
      <w:r w:rsidRPr="00581D5E">
        <w:rPr>
          <w:rFonts w:ascii="Times New Roman" w:hAnsi="Times New Roman" w:cs="Times New Roman"/>
          <w:b/>
          <w:sz w:val="24"/>
          <w:szCs w:val="24"/>
        </w:rPr>
        <w:t xml:space="preserve">Course Title:       </w:t>
      </w:r>
      <w:r w:rsidRPr="00581D5E">
        <w:rPr>
          <w:rFonts w:ascii="Times New Roman" w:hAnsi="Times New Roman" w:cs="Times New Roman"/>
          <w:b/>
          <w:sz w:val="24"/>
          <w:szCs w:val="24"/>
        </w:rPr>
        <w:tab/>
      </w:r>
      <w:r w:rsidR="009D1EF4">
        <w:rPr>
          <w:rFonts w:ascii="Times New Roman" w:hAnsi="Times New Roman" w:cs="Times New Roman"/>
          <w:b/>
          <w:sz w:val="24"/>
          <w:szCs w:val="24"/>
        </w:rPr>
        <w:t>Theories and Practices of</w:t>
      </w:r>
      <w:r w:rsidR="00101596">
        <w:rPr>
          <w:rFonts w:ascii="Times New Roman" w:hAnsi="Times New Roman" w:cs="Times New Roman"/>
          <w:b/>
          <w:sz w:val="24"/>
          <w:szCs w:val="24"/>
        </w:rPr>
        <w:t xml:space="preserve"> Vocational Evaluation</w:t>
      </w:r>
    </w:p>
    <w:p w14:paraId="493477BC" w14:textId="77777777" w:rsidR="00242E5C" w:rsidRPr="00581D5E" w:rsidRDefault="00242E5C" w:rsidP="00E116F8">
      <w:pPr>
        <w:pStyle w:val="ListParagraph"/>
        <w:numPr>
          <w:ilvl w:val="0"/>
          <w:numId w:val="11"/>
        </w:numPr>
        <w:ind w:left="720"/>
        <w:rPr>
          <w:rFonts w:ascii="Times New Roman" w:hAnsi="Times New Roman" w:cs="Times New Roman"/>
          <w:b/>
          <w:sz w:val="24"/>
          <w:szCs w:val="24"/>
        </w:rPr>
      </w:pPr>
      <w:r w:rsidRPr="00581D5E">
        <w:rPr>
          <w:rFonts w:ascii="Times New Roman" w:hAnsi="Times New Roman" w:cs="Times New Roman"/>
          <w:b/>
          <w:sz w:val="24"/>
          <w:szCs w:val="24"/>
        </w:rPr>
        <w:t xml:space="preserve">Credit Hours:      </w:t>
      </w:r>
      <w:r w:rsidRPr="00581D5E">
        <w:rPr>
          <w:rFonts w:ascii="Times New Roman" w:hAnsi="Times New Roman" w:cs="Times New Roman"/>
          <w:b/>
          <w:sz w:val="24"/>
          <w:szCs w:val="24"/>
        </w:rPr>
        <w:tab/>
        <w:t>3.0</w:t>
      </w:r>
    </w:p>
    <w:p w14:paraId="08A09928" w14:textId="3A88CC44" w:rsidR="00CC0855" w:rsidRPr="00CC0855" w:rsidRDefault="001D70F4" w:rsidP="00CC0855">
      <w:pPr>
        <w:pStyle w:val="ListParagraph"/>
        <w:widowControl/>
        <w:numPr>
          <w:ilvl w:val="0"/>
          <w:numId w:val="11"/>
        </w:numPr>
        <w:spacing w:after="200" w:line="276"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Class schedule</w:t>
      </w:r>
      <w:r>
        <w:rPr>
          <w:rFonts w:ascii="Times New Roman" w:hAnsi="Times New Roman" w:cs="Times New Roman"/>
          <w:b/>
          <w:sz w:val="24"/>
          <w:szCs w:val="24"/>
        </w:rPr>
        <w:tab/>
        <w:t>MW 5:00 – 7:50 PM Room 303</w:t>
      </w:r>
      <w:r>
        <w:rPr>
          <w:rFonts w:ascii="Times New Roman" w:hAnsi="Times New Roman" w:cs="Times New Roman"/>
          <w:b/>
          <w:sz w:val="24"/>
          <w:szCs w:val="24"/>
        </w:rPr>
        <w:tab/>
        <w:t xml:space="preserve"> </w:t>
      </w:r>
      <w:r w:rsidR="00242E5C" w:rsidRPr="00581D5E">
        <w:rPr>
          <w:rFonts w:ascii="Times New Roman" w:hAnsi="Times New Roman" w:cs="Times New Roman"/>
          <w:b/>
          <w:sz w:val="24"/>
          <w:szCs w:val="24"/>
        </w:rPr>
        <w:t xml:space="preserve">          </w:t>
      </w:r>
      <w:r w:rsidR="00242E5C" w:rsidRPr="00581D5E">
        <w:rPr>
          <w:rFonts w:ascii="Times New Roman" w:hAnsi="Times New Roman" w:cs="Times New Roman"/>
          <w:b/>
          <w:sz w:val="24"/>
          <w:szCs w:val="24"/>
        </w:rPr>
        <w:tab/>
      </w:r>
    </w:p>
    <w:p w14:paraId="43ED74B0" w14:textId="10C5A03A" w:rsidR="00CC0855" w:rsidRPr="00CC0855" w:rsidRDefault="00CC0855" w:rsidP="00CC0855">
      <w:pPr>
        <w:pStyle w:val="ListParagraph"/>
        <w:widowControl/>
        <w:numPr>
          <w:ilvl w:val="0"/>
          <w:numId w:val="11"/>
        </w:numPr>
        <w:spacing w:after="200" w:line="276" w:lineRule="auto"/>
        <w:ind w:left="720"/>
        <w:contextualSpacing/>
        <w:jc w:val="both"/>
        <w:rPr>
          <w:rFonts w:ascii="Times New Roman" w:hAnsi="Times New Roman" w:cs="Times New Roman"/>
          <w:sz w:val="24"/>
          <w:szCs w:val="24"/>
        </w:rPr>
      </w:pPr>
      <w:r w:rsidRPr="00CC0855">
        <w:rPr>
          <w:rFonts w:ascii="Times New Roman" w:hAnsi="Times New Roman" w:cs="Times New Roman"/>
          <w:b/>
        </w:rPr>
        <w:t xml:space="preserve">Intended Audience: </w:t>
      </w:r>
      <w:r w:rsidRPr="00CC0855">
        <w:rPr>
          <w:rFonts w:ascii="Times New Roman" w:hAnsi="Times New Roman" w:cs="Times New Roman"/>
        </w:rPr>
        <w:t xml:space="preserve">This course is intended for </w:t>
      </w:r>
      <w:proofErr w:type="gramStart"/>
      <w:r w:rsidRPr="00CC0855">
        <w:rPr>
          <w:rFonts w:ascii="Times New Roman" w:hAnsi="Times New Roman" w:cs="Times New Roman"/>
        </w:rPr>
        <w:t>Master’s</w:t>
      </w:r>
      <w:proofErr w:type="gramEnd"/>
      <w:r w:rsidRPr="00CC0855">
        <w:rPr>
          <w:rFonts w:ascii="Times New Roman" w:hAnsi="Times New Roman" w:cs="Times New Roman"/>
        </w:rPr>
        <w:t xml:space="preserve"> level candidates in the Clinical Rehabilitation Counseling and other human services fields whom have been approved for this course by their respective advisors</w:t>
      </w:r>
      <w:r w:rsidRPr="00CC0855">
        <w:rPr>
          <w:rFonts w:ascii="Times New Roman" w:hAnsi="Times New Roman" w:cs="Times New Roman"/>
          <w:b/>
        </w:rPr>
        <w:t xml:space="preserve">. </w:t>
      </w:r>
      <w:r w:rsidRPr="00CC0855">
        <w:rPr>
          <w:rFonts w:ascii="Times New Roman" w:hAnsi="Times New Roman" w:cs="Times New Roman"/>
          <w:w w:val="105"/>
        </w:rPr>
        <w:t xml:space="preserve">This is an elective course. </w:t>
      </w:r>
    </w:p>
    <w:p w14:paraId="7C36898B" w14:textId="2A9158E9" w:rsidR="00E116F8" w:rsidRPr="00581D5E" w:rsidRDefault="00B442E6" w:rsidP="002B5675">
      <w:pPr>
        <w:pStyle w:val="ListParagraph"/>
        <w:widowControl/>
        <w:numPr>
          <w:ilvl w:val="0"/>
          <w:numId w:val="11"/>
        </w:numPr>
        <w:spacing w:after="200" w:line="276" w:lineRule="auto"/>
        <w:ind w:left="720" w:hanging="270"/>
        <w:contextualSpacing/>
        <w:jc w:val="both"/>
        <w:rPr>
          <w:rFonts w:ascii="Times New Roman" w:hAnsi="Times New Roman" w:cs="Times New Roman"/>
          <w:b/>
          <w:sz w:val="24"/>
          <w:szCs w:val="24"/>
        </w:rPr>
      </w:pPr>
      <w:r w:rsidRPr="00581D5E">
        <w:rPr>
          <w:rFonts w:ascii="Times New Roman" w:hAnsi="Times New Roman" w:cs="Times New Roman"/>
          <w:b/>
          <w:sz w:val="24"/>
          <w:szCs w:val="24"/>
        </w:rPr>
        <w:t>Method of Delivery:</w:t>
      </w:r>
      <w:r w:rsidR="00E116F8" w:rsidRPr="00581D5E">
        <w:rPr>
          <w:rFonts w:ascii="Times New Roman" w:hAnsi="Times New Roman" w:cs="Times New Roman"/>
          <w:b/>
          <w:sz w:val="24"/>
          <w:szCs w:val="24"/>
        </w:rPr>
        <w:t xml:space="preserve"> </w:t>
      </w:r>
      <w:r w:rsidR="00242E5C" w:rsidRPr="00581D5E">
        <w:rPr>
          <w:rFonts w:ascii="Times New Roman" w:hAnsi="Times New Roman" w:cs="Times New Roman"/>
          <w:sz w:val="24"/>
          <w:szCs w:val="24"/>
        </w:rPr>
        <w:t>This course will be delivered face</w:t>
      </w:r>
      <w:r w:rsidR="009A1A2E" w:rsidRPr="00581D5E">
        <w:rPr>
          <w:rFonts w:ascii="Times New Roman" w:hAnsi="Times New Roman" w:cs="Times New Roman"/>
          <w:sz w:val="24"/>
          <w:szCs w:val="24"/>
        </w:rPr>
        <w:t>-</w:t>
      </w:r>
      <w:r w:rsidR="00242E5C" w:rsidRPr="00581D5E">
        <w:rPr>
          <w:rFonts w:ascii="Times New Roman" w:hAnsi="Times New Roman" w:cs="Times New Roman"/>
          <w:sz w:val="24"/>
          <w:szCs w:val="24"/>
        </w:rPr>
        <w:t>to</w:t>
      </w:r>
      <w:r w:rsidR="009A1A2E" w:rsidRPr="00581D5E">
        <w:rPr>
          <w:rFonts w:ascii="Times New Roman" w:hAnsi="Times New Roman" w:cs="Times New Roman"/>
          <w:sz w:val="24"/>
          <w:szCs w:val="24"/>
        </w:rPr>
        <w:t>-</w:t>
      </w:r>
      <w:r w:rsidR="00242E5C" w:rsidRPr="00581D5E">
        <w:rPr>
          <w:rFonts w:ascii="Times New Roman" w:hAnsi="Times New Roman" w:cs="Times New Roman"/>
          <w:sz w:val="24"/>
          <w:szCs w:val="24"/>
        </w:rPr>
        <w:t xml:space="preserve">face </w:t>
      </w:r>
      <w:r w:rsidR="00B31511" w:rsidRPr="00581D5E">
        <w:rPr>
          <w:rFonts w:ascii="Times New Roman" w:hAnsi="Times New Roman" w:cs="Times New Roman"/>
          <w:sz w:val="24"/>
          <w:szCs w:val="24"/>
        </w:rPr>
        <w:t xml:space="preserve">for students in </w:t>
      </w:r>
      <w:r w:rsidR="00D82A6F" w:rsidRPr="00581D5E">
        <w:rPr>
          <w:rFonts w:ascii="Times New Roman" w:hAnsi="Times New Roman" w:cs="Times New Roman"/>
          <w:sz w:val="24"/>
          <w:szCs w:val="24"/>
        </w:rPr>
        <w:t xml:space="preserve">Baton Rouge </w:t>
      </w:r>
      <w:r w:rsidR="00AE2B72" w:rsidRPr="00581D5E">
        <w:rPr>
          <w:rFonts w:ascii="Times New Roman" w:hAnsi="Times New Roman" w:cs="Times New Roman"/>
          <w:sz w:val="24"/>
          <w:szCs w:val="24"/>
        </w:rPr>
        <w:t xml:space="preserve">and </w:t>
      </w:r>
      <w:r w:rsidR="00D82A6F" w:rsidRPr="00581D5E">
        <w:rPr>
          <w:rFonts w:ascii="Times New Roman" w:hAnsi="Times New Roman" w:cs="Times New Roman"/>
          <w:sz w:val="24"/>
          <w:szCs w:val="24"/>
        </w:rPr>
        <w:t>simultaneously for students living elsewhere</w:t>
      </w:r>
      <w:r w:rsidR="00242E5C" w:rsidRPr="00581D5E">
        <w:rPr>
          <w:rFonts w:ascii="Times New Roman" w:hAnsi="Times New Roman" w:cs="Times New Roman"/>
          <w:sz w:val="24"/>
          <w:szCs w:val="24"/>
        </w:rPr>
        <w:t xml:space="preserve"> online via Zoom. The method of delivery will employ a variety of methods of instruction including lecture, class discussion, small group interaction, role play and learning experiences.</w:t>
      </w:r>
    </w:p>
    <w:p w14:paraId="53478FE2" w14:textId="77777777" w:rsidR="007C0293" w:rsidRPr="00581D5E" w:rsidRDefault="00E116F8" w:rsidP="00E116F8">
      <w:pPr>
        <w:tabs>
          <w:tab w:val="left" w:pos="1080"/>
        </w:tabs>
        <w:spacing w:after="200" w:line="276" w:lineRule="auto"/>
        <w:contextualSpacing/>
        <w:jc w:val="both"/>
        <w:rPr>
          <w:rFonts w:ascii="Times New Roman" w:hAnsi="Times New Roman" w:cs="Times New Roman"/>
          <w:b/>
        </w:rPr>
      </w:pPr>
      <w:r w:rsidRPr="00581D5E">
        <w:rPr>
          <w:rFonts w:ascii="Times New Roman" w:hAnsi="Times New Roman" w:cs="Times New Roman"/>
          <w:b/>
        </w:rPr>
        <w:t>II.</w:t>
      </w:r>
      <w:r w:rsidR="00242E5C" w:rsidRPr="00581D5E">
        <w:rPr>
          <w:rFonts w:ascii="Times New Roman" w:hAnsi="Times New Roman" w:cs="Times New Roman"/>
          <w:b/>
        </w:rPr>
        <w:t xml:space="preserve"> </w:t>
      </w:r>
      <w:r w:rsidR="007C0293" w:rsidRPr="00581D5E">
        <w:rPr>
          <w:rFonts w:ascii="Times New Roman" w:hAnsi="Times New Roman" w:cs="Times New Roman"/>
          <w:b/>
        </w:rPr>
        <w:t xml:space="preserve">Catalog Description:  </w:t>
      </w:r>
    </w:p>
    <w:p w14:paraId="2E994D4F" w14:textId="77777777" w:rsidR="00B94652" w:rsidRPr="00581D5E" w:rsidRDefault="00B94652" w:rsidP="002B22E6">
      <w:pPr>
        <w:tabs>
          <w:tab w:val="left" w:pos="3435"/>
        </w:tabs>
        <w:rPr>
          <w:rFonts w:ascii="Times New Roman" w:hAnsi="Times New Roman" w:cs="Times New Roman"/>
        </w:rPr>
      </w:pPr>
    </w:p>
    <w:p w14:paraId="7B67AAA3" w14:textId="2D4992EB" w:rsidR="007C0293" w:rsidRPr="00581D5E" w:rsidRDefault="00B94652" w:rsidP="002B22E6">
      <w:pPr>
        <w:tabs>
          <w:tab w:val="left" w:pos="3435"/>
        </w:tabs>
        <w:rPr>
          <w:rFonts w:ascii="Times New Roman" w:hAnsi="Times New Roman" w:cs="Times New Roman"/>
        </w:rPr>
      </w:pPr>
      <w:r w:rsidRPr="00581D5E">
        <w:rPr>
          <w:rFonts w:ascii="Times New Roman" w:hAnsi="Times New Roman" w:cs="Times New Roman"/>
        </w:rPr>
        <w:t xml:space="preserve">This course provides an introduction to general principles in vocational evaluation techniques (interest, intelligence, achievement, aptitude, values, temperaments, memory, learning style and work samples) as they apply to a person with disabilities are reviewed. The use of modern, contemporary assessment techniques including labor market analysis will be presented along with the collaboration between assistive technology and vocational evaluation will be addressed. The course utilizes the major vocational evaluation and assessment systems in the VEWA LAB, as they apply to the assessment of the vocational potential of individuals with disabilities. The course uses worker qualifications as they apply to descriptions of jobs listed in the </w:t>
      </w:r>
      <w:proofErr w:type="spellStart"/>
      <w:r w:rsidRPr="00581D5E">
        <w:rPr>
          <w:rFonts w:ascii="Times New Roman" w:hAnsi="Times New Roman" w:cs="Times New Roman"/>
        </w:rPr>
        <w:t>O’Net</w:t>
      </w:r>
      <w:proofErr w:type="spellEnd"/>
      <w:r w:rsidRPr="00581D5E">
        <w:rPr>
          <w:rFonts w:ascii="Times New Roman" w:hAnsi="Times New Roman" w:cs="Times New Roman"/>
        </w:rPr>
        <w:t xml:space="preserve"> classification system and positions listed by the Louisiana Workforce Commission. Didactic experience in testing, report writing, and interpretations are provided.</w:t>
      </w:r>
      <w:r w:rsidR="002B22E6" w:rsidRPr="00581D5E">
        <w:rPr>
          <w:rFonts w:ascii="Times New Roman" w:hAnsi="Times New Roman" w:cs="Times New Roman"/>
        </w:rPr>
        <w:tab/>
      </w:r>
    </w:p>
    <w:p w14:paraId="492309AF" w14:textId="77777777" w:rsidR="007C0293" w:rsidRPr="00581D5E" w:rsidRDefault="007C0293" w:rsidP="006B3B4A">
      <w:pPr>
        <w:rPr>
          <w:rFonts w:ascii="Times New Roman" w:hAnsi="Times New Roman" w:cs="Times New Roman"/>
          <w:b/>
        </w:rPr>
      </w:pPr>
    </w:p>
    <w:p w14:paraId="6037593C" w14:textId="77777777" w:rsidR="006B3B4A" w:rsidRPr="00581D5E" w:rsidRDefault="00985A54" w:rsidP="002B5675">
      <w:pPr>
        <w:pStyle w:val="ListParagraph"/>
        <w:numPr>
          <w:ilvl w:val="0"/>
          <w:numId w:val="15"/>
        </w:numPr>
        <w:ind w:left="720"/>
        <w:rPr>
          <w:rFonts w:ascii="Times New Roman" w:hAnsi="Times New Roman" w:cs="Times New Roman"/>
          <w:b/>
          <w:sz w:val="24"/>
          <w:szCs w:val="24"/>
        </w:rPr>
      </w:pPr>
      <w:r w:rsidRPr="00581D5E">
        <w:rPr>
          <w:rFonts w:ascii="Times New Roman" w:hAnsi="Times New Roman" w:cs="Times New Roman"/>
          <w:b/>
          <w:sz w:val="24"/>
          <w:szCs w:val="24"/>
        </w:rPr>
        <w:t>CACREP Content Areas:</w:t>
      </w:r>
    </w:p>
    <w:p w14:paraId="46674AC2" w14:textId="77777777" w:rsidR="00985A54" w:rsidRPr="00581D5E" w:rsidRDefault="00985A54" w:rsidP="006B3B4A">
      <w:pPr>
        <w:rPr>
          <w:rFonts w:ascii="Times New Roman" w:hAnsi="Times New Roman" w:cs="Times New Roman"/>
          <w:b/>
        </w:rPr>
      </w:pPr>
    </w:p>
    <w:p w14:paraId="03ABC6E7" w14:textId="77777777" w:rsidR="00985A54" w:rsidRPr="00581D5E" w:rsidRDefault="00985A54" w:rsidP="003860F2">
      <w:pPr>
        <w:pStyle w:val="BodyText"/>
        <w:spacing w:line="249" w:lineRule="auto"/>
        <w:ind w:left="0" w:right="19"/>
        <w:jc w:val="both"/>
        <w:rPr>
          <w:rFonts w:cs="Times New Roman"/>
          <w:spacing w:val="3"/>
          <w:w w:val="105"/>
          <w:sz w:val="24"/>
          <w:szCs w:val="24"/>
        </w:rPr>
      </w:pPr>
      <w:r w:rsidRPr="00581D5E">
        <w:rPr>
          <w:rFonts w:cs="Times New Roman"/>
          <w:w w:val="105"/>
          <w:sz w:val="24"/>
          <w:szCs w:val="24"/>
        </w:rPr>
        <w:t>The Graduate Program in Clinical Rehabilitation Counseling adheres to standards set forth by</w:t>
      </w:r>
      <w:r w:rsidRPr="00581D5E">
        <w:rPr>
          <w:rFonts w:cs="Times New Roman"/>
          <w:spacing w:val="-15"/>
          <w:w w:val="105"/>
          <w:sz w:val="24"/>
          <w:szCs w:val="24"/>
        </w:rPr>
        <w:t xml:space="preserve"> </w:t>
      </w:r>
      <w:r w:rsidRPr="00581D5E">
        <w:rPr>
          <w:rFonts w:cs="Times New Roman"/>
          <w:spacing w:val="5"/>
          <w:w w:val="105"/>
          <w:sz w:val="24"/>
          <w:szCs w:val="24"/>
        </w:rPr>
        <w:t>the</w:t>
      </w:r>
      <w:r w:rsidRPr="00581D5E">
        <w:rPr>
          <w:rFonts w:cs="Times New Roman"/>
          <w:w w:val="102"/>
          <w:sz w:val="24"/>
          <w:szCs w:val="24"/>
        </w:rPr>
        <w:t xml:space="preserve"> Council for Accreditation of Counseling and Related Educational Programs (CACREP)</w:t>
      </w:r>
      <w:r w:rsidRPr="00581D5E">
        <w:rPr>
          <w:rFonts w:cs="Times New Roman"/>
          <w:spacing w:val="3"/>
          <w:w w:val="105"/>
          <w:sz w:val="24"/>
          <w:szCs w:val="24"/>
        </w:rPr>
        <w:t xml:space="preserve">. </w:t>
      </w:r>
    </w:p>
    <w:p w14:paraId="33F78742" w14:textId="0704210D" w:rsidR="00985A54" w:rsidRPr="00581D5E" w:rsidRDefault="00985A54" w:rsidP="00985A54">
      <w:pPr>
        <w:pStyle w:val="BodyText"/>
        <w:spacing w:line="249" w:lineRule="auto"/>
        <w:ind w:left="0" w:right="19"/>
        <w:rPr>
          <w:rFonts w:cs="Times New Roman"/>
          <w:w w:val="105"/>
          <w:sz w:val="24"/>
          <w:szCs w:val="24"/>
        </w:rPr>
      </w:pPr>
    </w:p>
    <w:p w14:paraId="3B5EA43E" w14:textId="3EF539E0" w:rsidR="00581D5E" w:rsidRPr="00E836AE" w:rsidRDefault="00D82A6F" w:rsidP="00F96B62">
      <w:pPr>
        <w:pStyle w:val="BodyText"/>
        <w:spacing w:line="249" w:lineRule="auto"/>
        <w:ind w:left="0" w:right="19"/>
        <w:rPr>
          <w:rFonts w:cs="Times New Roman"/>
          <w:w w:val="105"/>
          <w:sz w:val="24"/>
          <w:szCs w:val="24"/>
        </w:rPr>
      </w:pPr>
      <w:r w:rsidRPr="00581D5E">
        <w:rPr>
          <w:rFonts w:cs="Times New Roman"/>
          <w:w w:val="105"/>
          <w:sz w:val="24"/>
          <w:szCs w:val="24"/>
        </w:rPr>
        <w:t>Throughout this syllabus, t</w:t>
      </w:r>
      <w:r w:rsidR="00985A54" w:rsidRPr="00581D5E">
        <w:rPr>
          <w:rFonts w:cs="Times New Roman"/>
          <w:w w:val="105"/>
          <w:sz w:val="24"/>
          <w:szCs w:val="24"/>
        </w:rPr>
        <w:t xml:space="preserve">his course addresses </w:t>
      </w:r>
      <w:r w:rsidR="004E50AF" w:rsidRPr="00581D5E">
        <w:rPr>
          <w:rFonts w:cs="Times New Roman"/>
          <w:w w:val="105"/>
          <w:sz w:val="24"/>
          <w:szCs w:val="24"/>
        </w:rPr>
        <w:t xml:space="preserve">professional counseling requirements for </w:t>
      </w:r>
      <w:r w:rsidR="00985A54" w:rsidRPr="00581D5E">
        <w:rPr>
          <w:rFonts w:cs="Times New Roman"/>
          <w:w w:val="105"/>
          <w:sz w:val="24"/>
          <w:szCs w:val="24"/>
        </w:rPr>
        <w:t xml:space="preserve">CACREP Standards </w:t>
      </w:r>
      <w:r w:rsidR="00581D5E" w:rsidRPr="00CC0855">
        <w:rPr>
          <w:rFonts w:cs="Times New Roman"/>
          <w:b/>
          <w:w w:val="105"/>
          <w:sz w:val="22"/>
          <w:szCs w:val="24"/>
        </w:rPr>
        <w:t>Section 2</w:t>
      </w:r>
      <w:r w:rsidR="00CA18AF" w:rsidRPr="00CC0855">
        <w:rPr>
          <w:rFonts w:cs="Times New Roman"/>
          <w:b/>
          <w:w w:val="105"/>
          <w:sz w:val="22"/>
          <w:szCs w:val="24"/>
        </w:rPr>
        <w:t>.F.4</w:t>
      </w:r>
      <w:r w:rsidR="00F9312C">
        <w:rPr>
          <w:rFonts w:cs="Times New Roman"/>
          <w:b/>
          <w:w w:val="105"/>
          <w:sz w:val="22"/>
          <w:szCs w:val="24"/>
        </w:rPr>
        <w:t xml:space="preserve"> (a-j)</w:t>
      </w:r>
      <w:r w:rsidR="00CC0855" w:rsidRPr="00CC0855">
        <w:rPr>
          <w:rFonts w:cs="Times New Roman"/>
          <w:b/>
          <w:w w:val="105"/>
          <w:sz w:val="22"/>
          <w:szCs w:val="24"/>
        </w:rPr>
        <w:t>:</w:t>
      </w:r>
      <w:r w:rsidR="00CA18AF" w:rsidRPr="00CC0855">
        <w:rPr>
          <w:rFonts w:cs="Times New Roman"/>
          <w:b/>
          <w:w w:val="105"/>
          <w:sz w:val="22"/>
          <w:szCs w:val="24"/>
        </w:rPr>
        <w:t xml:space="preserve"> Career Development</w:t>
      </w:r>
      <w:r w:rsidR="00F9312C">
        <w:rPr>
          <w:rFonts w:cs="Times New Roman"/>
          <w:b/>
          <w:w w:val="105"/>
          <w:sz w:val="22"/>
          <w:szCs w:val="24"/>
        </w:rPr>
        <w:t>:</w:t>
      </w:r>
    </w:p>
    <w:p w14:paraId="10645D93" w14:textId="77777777" w:rsidR="005434AF" w:rsidRPr="00CC0855" w:rsidRDefault="005434AF" w:rsidP="00F96B62">
      <w:pPr>
        <w:pStyle w:val="BodyText"/>
        <w:spacing w:line="249" w:lineRule="auto"/>
        <w:ind w:left="0" w:right="19"/>
        <w:rPr>
          <w:rFonts w:cs="Times New Roman"/>
          <w:b/>
          <w:w w:val="105"/>
          <w:sz w:val="22"/>
          <w:szCs w:val="24"/>
        </w:rPr>
      </w:pPr>
    </w:p>
    <w:p w14:paraId="2E30B7AD" w14:textId="77777777" w:rsidR="0007295C" w:rsidRPr="00F9312C" w:rsidRDefault="00CA18AF" w:rsidP="0007295C">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a. theories and models of career development, counseling, and decision making</w:t>
      </w:r>
    </w:p>
    <w:p w14:paraId="77B99156" w14:textId="27ECC6F4" w:rsidR="0007295C" w:rsidRPr="00F9312C" w:rsidRDefault="0007295C" w:rsidP="00E836AE">
      <w:pPr>
        <w:spacing w:line="260" w:lineRule="atLeast"/>
        <w:ind w:left="720" w:right="195"/>
        <w:rPr>
          <w:rFonts w:ascii="Times" w:eastAsia="Times New Roman" w:hAnsi="Times" w:cs="Times New Roman"/>
          <w:sz w:val="22"/>
          <w:szCs w:val="22"/>
        </w:rPr>
      </w:pPr>
      <w:r w:rsidRPr="00F9312C">
        <w:rPr>
          <w:rFonts w:ascii="Times" w:eastAsia="Times New Roman" w:hAnsi="Times" w:cs="Times New Roman"/>
          <w:sz w:val="22"/>
          <w:szCs w:val="22"/>
        </w:rPr>
        <w:t xml:space="preserve">b. </w:t>
      </w:r>
      <w:r w:rsidRPr="00F9312C">
        <w:rPr>
          <w:rFonts w:ascii="Times" w:eastAsia="Times New Roman" w:hAnsi="Times"/>
          <w:sz w:val="22"/>
          <w:szCs w:val="22"/>
        </w:rPr>
        <w:t>approaches for conceptualizing the interrelationships among and between work, mental well-being, relationships, and other life roles and factors</w:t>
      </w:r>
    </w:p>
    <w:p w14:paraId="363B0D0F" w14:textId="20D64256" w:rsidR="00CA18AF" w:rsidRPr="00F9312C" w:rsidRDefault="00CA18AF" w:rsidP="00CC0855">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c. processes for identifying and using career, avocational, educational, occupational and labor market information resources, technology, and information systems</w:t>
      </w:r>
    </w:p>
    <w:p w14:paraId="1270C840" w14:textId="56BBA519" w:rsidR="00CA18AF" w:rsidRPr="00F9312C" w:rsidRDefault="00CA18AF" w:rsidP="00CC0855">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d. approaches for assessing the conditions of the work environment on clients’ life experiences</w:t>
      </w:r>
    </w:p>
    <w:p w14:paraId="0BBF03E3" w14:textId="48A76C11" w:rsidR="00CA18AF" w:rsidRPr="00F9312C" w:rsidRDefault="00CA18AF" w:rsidP="00CC0855">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lastRenderedPageBreak/>
        <w:t>e, strategies for assessing abilities, interests, values, personality and other factors that contribute to career development</w:t>
      </w:r>
    </w:p>
    <w:p w14:paraId="3A04DDA1" w14:textId="59E99520" w:rsidR="00CA18AF" w:rsidRPr="00F9312C" w:rsidRDefault="00CA18AF" w:rsidP="00CC0855">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f. strategies for career development program planning, organization, implementation, administration, and evaluation</w:t>
      </w:r>
    </w:p>
    <w:p w14:paraId="7406B07E" w14:textId="77777777" w:rsidR="0007295C" w:rsidRPr="00F9312C" w:rsidRDefault="00CA18AF" w:rsidP="0007295C">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h. strategies for facilitating client skill development for career, educational, and life-work planning and management</w:t>
      </w:r>
    </w:p>
    <w:p w14:paraId="36B35C5E" w14:textId="590AB6E4" w:rsidR="0007295C" w:rsidRPr="00F9312C" w:rsidRDefault="0007295C" w:rsidP="0007295C">
      <w:pPr>
        <w:spacing w:line="260" w:lineRule="atLeast"/>
        <w:ind w:left="720" w:right="195"/>
        <w:rPr>
          <w:rFonts w:ascii="Times" w:eastAsia="Times New Roman" w:hAnsi="Times" w:cs="Times New Roman"/>
          <w:sz w:val="22"/>
          <w:szCs w:val="22"/>
        </w:rPr>
      </w:pPr>
      <w:r w:rsidRPr="00F9312C">
        <w:rPr>
          <w:rFonts w:ascii="Times" w:eastAsia="Times New Roman" w:hAnsi="Times" w:cs="Times New Roman"/>
          <w:sz w:val="22"/>
          <w:szCs w:val="22"/>
        </w:rPr>
        <w:t xml:space="preserve">g. </w:t>
      </w:r>
      <w:r w:rsidRPr="00F9312C">
        <w:rPr>
          <w:rFonts w:ascii="Times" w:eastAsia="Times New Roman" w:hAnsi="Times"/>
          <w:sz w:val="22"/>
          <w:szCs w:val="22"/>
        </w:rPr>
        <w:t>strategies for advocating for diverse clients’ career and educational development and employment opportunities in a global economy</w:t>
      </w:r>
    </w:p>
    <w:p w14:paraId="1D01F60D" w14:textId="488E90D2" w:rsidR="00CA18AF" w:rsidRPr="00F9312C" w:rsidRDefault="00CA18AF" w:rsidP="00CC0855">
      <w:pPr>
        <w:spacing w:line="260" w:lineRule="atLeast"/>
        <w:ind w:left="720" w:right="195"/>
        <w:rPr>
          <w:rFonts w:ascii="Times New Roman" w:eastAsia="Times New Roman" w:hAnsi="Times New Roman" w:cs="Times New Roman"/>
          <w:sz w:val="22"/>
        </w:rPr>
      </w:pPr>
      <w:proofErr w:type="spellStart"/>
      <w:r w:rsidRPr="00F9312C">
        <w:rPr>
          <w:rFonts w:ascii="Times New Roman" w:eastAsia="Times New Roman" w:hAnsi="Times New Roman" w:cs="Times New Roman"/>
          <w:sz w:val="22"/>
        </w:rPr>
        <w:t>i</w:t>
      </w:r>
      <w:proofErr w:type="spellEnd"/>
      <w:r w:rsidRPr="00F9312C">
        <w:rPr>
          <w:rFonts w:ascii="Times New Roman" w:eastAsia="Times New Roman" w:hAnsi="Times New Roman" w:cs="Times New Roman"/>
          <w:sz w:val="22"/>
        </w:rPr>
        <w:t>. methods of identifying and using assessment tools and techniques relevant to career planning and decision making</w:t>
      </w:r>
    </w:p>
    <w:p w14:paraId="6F491CC6" w14:textId="2056A2E1" w:rsidR="00CA18AF" w:rsidRPr="00F9312C" w:rsidRDefault="00CA18AF" w:rsidP="00CC0855">
      <w:pPr>
        <w:spacing w:line="260" w:lineRule="atLeast"/>
        <w:ind w:left="720" w:right="195"/>
        <w:rPr>
          <w:rFonts w:ascii="Times New Roman" w:eastAsia="Times New Roman" w:hAnsi="Times New Roman" w:cs="Times New Roman"/>
          <w:sz w:val="22"/>
        </w:rPr>
      </w:pPr>
      <w:r w:rsidRPr="00F9312C">
        <w:rPr>
          <w:rFonts w:ascii="Times New Roman" w:eastAsia="Times New Roman" w:hAnsi="Times New Roman" w:cs="Times New Roman"/>
          <w:sz w:val="22"/>
        </w:rPr>
        <w:t>j. ethical and culturally relevant strategies for addressing career development</w:t>
      </w:r>
    </w:p>
    <w:p w14:paraId="1FBBD155" w14:textId="035A7B41" w:rsidR="00CA18AF" w:rsidRPr="00CC0855" w:rsidRDefault="00CA18AF" w:rsidP="00F96B62">
      <w:pPr>
        <w:pStyle w:val="BodyText"/>
        <w:spacing w:line="249" w:lineRule="auto"/>
        <w:ind w:left="0" w:right="19"/>
        <w:rPr>
          <w:rFonts w:cs="Times New Roman"/>
          <w:w w:val="105"/>
          <w:sz w:val="22"/>
          <w:szCs w:val="24"/>
        </w:rPr>
      </w:pPr>
    </w:p>
    <w:p w14:paraId="6C6B33EB" w14:textId="10BA490B" w:rsidR="00BD45B9" w:rsidRDefault="00BD45B9" w:rsidP="00F96B62">
      <w:pPr>
        <w:pStyle w:val="BodyText"/>
        <w:spacing w:line="249" w:lineRule="auto"/>
        <w:ind w:left="0" w:right="19"/>
        <w:rPr>
          <w:rFonts w:cs="Times New Roman"/>
          <w:b/>
          <w:w w:val="105"/>
          <w:sz w:val="22"/>
          <w:szCs w:val="24"/>
        </w:rPr>
      </w:pPr>
      <w:r>
        <w:rPr>
          <w:rFonts w:cs="Times New Roman"/>
          <w:b/>
          <w:w w:val="105"/>
          <w:sz w:val="22"/>
          <w:szCs w:val="24"/>
        </w:rPr>
        <w:t>Section 5.D</w:t>
      </w:r>
      <w:r w:rsidRPr="00CC0855">
        <w:rPr>
          <w:rFonts w:cs="Times New Roman"/>
          <w:b/>
          <w:w w:val="105"/>
          <w:sz w:val="22"/>
          <w:szCs w:val="24"/>
        </w:rPr>
        <w:t xml:space="preserve">. </w:t>
      </w:r>
      <w:r>
        <w:rPr>
          <w:rFonts w:cs="Times New Roman"/>
          <w:b/>
          <w:w w:val="105"/>
          <w:sz w:val="22"/>
          <w:szCs w:val="24"/>
        </w:rPr>
        <w:t xml:space="preserve">Clinical Rehabilitation Counselor </w:t>
      </w:r>
      <w:r w:rsidR="00F9312C">
        <w:rPr>
          <w:rFonts w:cs="Times New Roman"/>
          <w:b/>
          <w:w w:val="105"/>
          <w:sz w:val="22"/>
          <w:szCs w:val="24"/>
        </w:rPr>
        <w:t xml:space="preserve">standards.  </w:t>
      </w:r>
    </w:p>
    <w:p w14:paraId="16DAC95B" w14:textId="5723A3AD" w:rsidR="00BD45B9" w:rsidRDefault="00BD45B9" w:rsidP="00F96B62">
      <w:pPr>
        <w:pStyle w:val="BodyText"/>
        <w:spacing w:line="249" w:lineRule="auto"/>
        <w:ind w:left="0" w:right="19"/>
        <w:rPr>
          <w:rFonts w:cs="Times New Roman"/>
          <w:b/>
          <w:w w:val="105"/>
          <w:sz w:val="22"/>
          <w:szCs w:val="24"/>
        </w:rPr>
      </w:pPr>
    </w:p>
    <w:p w14:paraId="0D4B0063" w14:textId="7389B475" w:rsidR="00F9312C" w:rsidRDefault="00F9312C" w:rsidP="00F9312C">
      <w:pPr>
        <w:pStyle w:val="BodyText"/>
        <w:spacing w:line="249" w:lineRule="auto"/>
        <w:ind w:left="0" w:right="19" w:firstLine="720"/>
        <w:rPr>
          <w:rFonts w:cs="Times New Roman"/>
          <w:b/>
          <w:w w:val="105"/>
          <w:sz w:val="22"/>
          <w:szCs w:val="24"/>
        </w:rPr>
      </w:pPr>
      <w:r>
        <w:rPr>
          <w:rFonts w:cs="Times New Roman"/>
          <w:b/>
          <w:w w:val="105"/>
          <w:sz w:val="22"/>
          <w:szCs w:val="24"/>
        </w:rPr>
        <w:t>1: FOUNDATIONS</w:t>
      </w:r>
    </w:p>
    <w:p w14:paraId="1049848B" w14:textId="14FD915D" w:rsidR="00ED2F0F" w:rsidRPr="00ED2F0F" w:rsidRDefault="00ED2F0F" w:rsidP="00ED2F0F">
      <w:pPr>
        <w:pStyle w:val="Default"/>
        <w:ind w:firstLine="720"/>
      </w:pPr>
      <w:r>
        <w:rPr>
          <w:w w:val="105"/>
        </w:rPr>
        <w:t xml:space="preserve">a. </w:t>
      </w:r>
      <w:r w:rsidRPr="00ED2F0F">
        <w:rPr>
          <w:sz w:val="23"/>
          <w:szCs w:val="23"/>
        </w:rPr>
        <w:t xml:space="preserve">history and development of rehabilitation counseling </w:t>
      </w:r>
    </w:p>
    <w:p w14:paraId="6749E52C" w14:textId="20251FD6" w:rsidR="00ED2F0F" w:rsidRPr="00ED2F0F" w:rsidRDefault="00ED2F0F" w:rsidP="00ED2F0F">
      <w:pPr>
        <w:pStyle w:val="Default"/>
        <w:ind w:firstLine="720"/>
      </w:pPr>
      <w:r>
        <w:rPr>
          <w:w w:val="105"/>
        </w:rPr>
        <w:t>b.</w:t>
      </w:r>
      <w:r w:rsidRPr="00ED2F0F">
        <w:t xml:space="preserve"> </w:t>
      </w:r>
      <w:r w:rsidRPr="00ED2F0F">
        <w:rPr>
          <w:sz w:val="23"/>
          <w:szCs w:val="23"/>
        </w:rPr>
        <w:t xml:space="preserve">theories and models related to rehabilitation counseling </w:t>
      </w:r>
    </w:p>
    <w:p w14:paraId="039CFB64" w14:textId="660AF595" w:rsidR="00ED2F0F" w:rsidRDefault="007D7968" w:rsidP="00ED2F0F">
      <w:pPr>
        <w:pStyle w:val="Default"/>
        <w:ind w:left="720"/>
        <w:rPr>
          <w:sz w:val="23"/>
          <w:szCs w:val="23"/>
        </w:rPr>
      </w:pPr>
      <w:r>
        <w:rPr>
          <w:w w:val="105"/>
        </w:rPr>
        <w:t>g.</w:t>
      </w:r>
      <w:r w:rsidRPr="007D7968">
        <w:t xml:space="preserve"> </w:t>
      </w:r>
      <w:r>
        <w:rPr>
          <w:sz w:val="23"/>
          <w:szCs w:val="23"/>
        </w:rPr>
        <w:t>screening and assessment instruments that are reliable and valid for individuals with disabilities</w:t>
      </w:r>
    </w:p>
    <w:p w14:paraId="4D7C37CF" w14:textId="77777777" w:rsidR="00F9312C" w:rsidRDefault="00F9312C" w:rsidP="00ED2F0F">
      <w:pPr>
        <w:pStyle w:val="Default"/>
        <w:ind w:left="720"/>
        <w:rPr>
          <w:sz w:val="23"/>
          <w:szCs w:val="23"/>
        </w:rPr>
      </w:pPr>
    </w:p>
    <w:p w14:paraId="1408EC44" w14:textId="029B6000" w:rsidR="00F9312C" w:rsidRPr="00F9312C" w:rsidRDefault="00F9312C" w:rsidP="00ED2F0F">
      <w:pPr>
        <w:pStyle w:val="Default"/>
        <w:ind w:left="720"/>
        <w:rPr>
          <w:b/>
          <w:sz w:val="23"/>
          <w:szCs w:val="23"/>
        </w:rPr>
      </w:pPr>
      <w:r>
        <w:rPr>
          <w:b/>
          <w:sz w:val="23"/>
          <w:szCs w:val="23"/>
        </w:rPr>
        <w:t>2: CON</w:t>
      </w:r>
      <w:r w:rsidRPr="00F9312C">
        <w:rPr>
          <w:b/>
          <w:sz w:val="23"/>
          <w:szCs w:val="23"/>
        </w:rPr>
        <w:t xml:space="preserve">TEXTUAL DIMENSIONS </w:t>
      </w:r>
    </w:p>
    <w:p w14:paraId="15C07C02" w14:textId="34DE799B" w:rsidR="00ED2F0F" w:rsidRPr="00ED2F0F" w:rsidRDefault="00ED2F0F" w:rsidP="00ED2F0F">
      <w:pPr>
        <w:pStyle w:val="Default"/>
        <w:ind w:left="720"/>
      </w:pPr>
      <w:r>
        <w:rPr>
          <w:sz w:val="23"/>
          <w:szCs w:val="23"/>
        </w:rPr>
        <w:t>a</w:t>
      </w:r>
      <w:r w:rsidR="00F9312C">
        <w:rPr>
          <w:sz w:val="23"/>
          <w:szCs w:val="23"/>
        </w:rPr>
        <w:t>.</w:t>
      </w:r>
      <w:r>
        <w:rPr>
          <w:sz w:val="23"/>
          <w:szCs w:val="23"/>
        </w:rPr>
        <w:t xml:space="preserve"> </w:t>
      </w:r>
      <w:r w:rsidRPr="00ED2F0F">
        <w:rPr>
          <w:sz w:val="23"/>
          <w:szCs w:val="23"/>
        </w:rPr>
        <w:t xml:space="preserve">roles and settings of rehabilitation counselors </w:t>
      </w:r>
    </w:p>
    <w:p w14:paraId="112286DB" w14:textId="32D67DD7" w:rsidR="00BD45B9" w:rsidRDefault="00BD45B9" w:rsidP="00BD45B9">
      <w:pPr>
        <w:pStyle w:val="Default"/>
        <w:ind w:left="720"/>
      </w:pPr>
      <w:r w:rsidRPr="00BD45B9">
        <w:rPr>
          <w:w w:val="105"/>
        </w:rPr>
        <w:t xml:space="preserve">n. </w:t>
      </w:r>
      <w:r w:rsidRPr="00BD45B9">
        <w:t xml:space="preserve"> transferable skills, functional assessments, and work-related supports for achieving and maintaining meaningful employment for people with disabilities </w:t>
      </w:r>
    </w:p>
    <w:p w14:paraId="6A33D705" w14:textId="155D91C6" w:rsidR="00ED2F0F" w:rsidRDefault="00ED2F0F" w:rsidP="00ED2F0F">
      <w:pPr>
        <w:pStyle w:val="Default"/>
        <w:ind w:left="720"/>
        <w:rPr>
          <w:sz w:val="23"/>
          <w:szCs w:val="23"/>
        </w:rPr>
      </w:pPr>
      <w:r>
        <w:t xml:space="preserve">o. </w:t>
      </w:r>
      <w:r w:rsidRPr="00ED2F0F">
        <w:rPr>
          <w:sz w:val="23"/>
          <w:szCs w:val="23"/>
        </w:rPr>
        <w:t xml:space="preserve">role of family, social networks, and community in the provision of services for and treatment of people with disabilities </w:t>
      </w:r>
    </w:p>
    <w:p w14:paraId="00A29DBA" w14:textId="482295D9" w:rsidR="00ED2F0F" w:rsidRDefault="00ED2F0F" w:rsidP="00ED2F0F">
      <w:pPr>
        <w:pStyle w:val="Default"/>
        <w:ind w:firstLine="720"/>
        <w:rPr>
          <w:sz w:val="23"/>
          <w:szCs w:val="23"/>
        </w:rPr>
      </w:pPr>
      <w:r>
        <w:rPr>
          <w:sz w:val="23"/>
          <w:szCs w:val="23"/>
        </w:rPr>
        <w:t>s</w:t>
      </w:r>
      <w:r w:rsidR="00F9312C">
        <w:rPr>
          <w:sz w:val="23"/>
          <w:szCs w:val="23"/>
        </w:rPr>
        <w:t xml:space="preserve">. </w:t>
      </w:r>
      <w:r w:rsidRPr="00ED2F0F">
        <w:rPr>
          <w:sz w:val="23"/>
          <w:szCs w:val="23"/>
        </w:rPr>
        <w:t xml:space="preserve">cultural factors relevant to rehabilitation counseling </w:t>
      </w:r>
    </w:p>
    <w:p w14:paraId="71DB80CB" w14:textId="6B2F777D" w:rsidR="00F9312C" w:rsidRDefault="00F9312C" w:rsidP="00ED2F0F">
      <w:pPr>
        <w:pStyle w:val="Default"/>
        <w:ind w:firstLine="720"/>
        <w:rPr>
          <w:sz w:val="23"/>
          <w:szCs w:val="23"/>
        </w:rPr>
      </w:pPr>
    </w:p>
    <w:p w14:paraId="1707F4D1" w14:textId="1E8818B9" w:rsidR="00F9312C" w:rsidRPr="00ED2F0F" w:rsidRDefault="00F9312C" w:rsidP="00ED2F0F">
      <w:pPr>
        <w:pStyle w:val="Default"/>
        <w:ind w:firstLine="720"/>
        <w:rPr>
          <w:b/>
        </w:rPr>
      </w:pPr>
      <w:r w:rsidRPr="00F9312C">
        <w:rPr>
          <w:b/>
          <w:sz w:val="23"/>
          <w:szCs w:val="23"/>
        </w:rPr>
        <w:t>3: PRACTICE</w:t>
      </w:r>
    </w:p>
    <w:p w14:paraId="6C8E8FF8" w14:textId="5E05FBB2" w:rsidR="00BD45B9" w:rsidRPr="00BD45B9" w:rsidRDefault="00BD45B9" w:rsidP="00BD45B9">
      <w:pPr>
        <w:pStyle w:val="Default"/>
        <w:ind w:left="720"/>
      </w:pPr>
      <w:r w:rsidRPr="00BD45B9">
        <w:t>b.</w:t>
      </w:r>
      <w:r>
        <w:t xml:space="preserve">  </w:t>
      </w:r>
      <w:r>
        <w:rPr>
          <w:sz w:val="23"/>
          <w:szCs w:val="23"/>
        </w:rPr>
        <w:t xml:space="preserve">career- and work-related assessments, including job analysis, work site modification, transferrable skills analysis, job readiness, and work hardening </w:t>
      </w:r>
    </w:p>
    <w:p w14:paraId="27DE177F" w14:textId="11D923F0" w:rsidR="00BD45B9" w:rsidRPr="00BD45B9" w:rsidRDefault="00BD45B9" w:rsidP="00BD45B9">
      <w:pPr>
        <w:pStyle w:val="Default"/>
        <w:ind w:left="720"/>
      </w:pPr>
    </w:p>
    <w:p w14:paraId="0029FB0E" w14:textId="5AF9E275" w:rsidR="00842A44" w:rsidRPr="0007295C" w:rsidRDefault="00842A44" w:rsidP="00842A44">
      <w:pPr>
        <w:spacing w:line="260" w:lineRule="atLeast"/>
        <w:ind w:right="195"/>
        <w:rPr>
          <w:rFonts w:ascii="Times" w:eastAsia="Times New Roman" w:hAnsi="Times" w:cs="Times New Roman"/>
          <w:sz w:val="22"/>
          <w:szCs w:val="22"/>
        </w:rPr>
      </w:pPr>
    </w:p>
    <w:p w14:paraId="5801ACE9" w14:textId="1450182E" w:rsidR="00985A54" w:rsidRPr="00581D5E" w:rsidRDefault="009E7DC2" w:rsidP="002B5675">
      <w:pPr>
        <w:pStyle w:val="ListParagraph"/>
        <w:numPr>
          <w:ilvl w:val="0"/>
          <w:numId w:val="13"/>
        </w:numPr>
        <w:tabs>
          <w:tab w:val="left" w:pos="888"/>
        </w:tabs>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Texts and/</w:t>
      </w:r>
      <w:r w:rsidR="00985A54" w:rsidRPr="00581D5E">
        <w:rPr>
          <w:rFonts w:ascii="Times New Roman" w:eastAsia="Times New Roman" w:hAnsi="Times New Roman" w:cs="Times New Roman"/>
          <w:b/>
          <w:sz w:val="24"/>
          <w:szCs w:val="24"/>
        </w:rPr>
        <w:t>or Readings</w:t>
      </w:r>
    </w:p>
    <w:p w14:paraId="488EA902" w14:textId="77777777" w:rsidR="00842A44" w:rsidRDefault="00842A44" w:rsidP="00A318AF">
      <w:pPr>
        <w:tabs>
          <w:tab w:val="left" w:pos="720"/>
        </w:tabs>
        <w:rPr>
          <w:rFonts w:ascii="Times New Roman" w:eastAsia="Times New Roman" w:hAnsi="Times New Roman" w:cs="Times New Roman"/>
        </w:rPr>
      </w:pPr>
    </w:p>
    <w:p w14:paraId="3890CE17" w14:textId="50377B88" w:rsidR="00842A44" w:rsidRDefault="00842A44" w:rsidP="00842A44">
      <w:pPr>
        <w:rPr>
          <w:rFonts w:ascii="Times New Roman" w:eastAsiaTheme="minorHAnsi" w:hAnsi="Times New Roman" w:cs="Times New Roman"/>
        </w:rPr>
      </w:pPr>
      <w:r w:rsidRPr="00CC0855">
        <w:rPr>
          <w:rFonts w:ascii="Times New Roman" w:eastAsiaTheme="minorHAnsi" w:hAnsi="Times New Roman" w:cs="Times New Roman"/>
        </w:rPr>
        <w:t xml:space="preserve">Power, P. W. (2013). </w:t>
      </w:r>
      <w:r w:rsidRPr="00CC0855">
        <w:rPr>
          <w:rFonts w:ascii="Times New Roman" w:eastAsiaTheme="minorHAnsi" w:hAnsi="Times New Roman" w:cs="Times New Roman"/>
          <w:i/>
        </w:rPr>
        <w:t>A Guide to Vocational Assessment</w:t>
      </w:r>
      <w:r w:rsidRPr="00CC0855">
        <w:rPr>
          <w:rFonts w:ascii="Times New Roman" w:eastAsiaTheme="minorHAnsi" w:hAnsi="Times New Roman" w:cs="Times New Roman"/>
        </w:rPr>
        <w:t xml:space="preserve"> (5</w:t>
      </w:r>
      <w:r w:rsidRPr="00CC0855">
        <w:rPr>
          <w:rFonts w:ascii="Times New Roman" w:eastAsiaTheme="minorHAnsi" w:hAnsi="Times New Roman" w:cs="Times New Roman"/>
          <w:vertAlign w:val="superscript"/>
        </w:rPr>
        <w:t>th</w:t>
      </w:r>
      <w:r w:rsidRPr="00CC0855">
        <w:rPr>
          <w:rFonts w:ascii="Times New Roman" w:eastAsiaTheme="minorHAnsi" w:hAnsi="Times New Roman" w:cs="Times New Roman"/>
        </w:rPr>
        <w:t xml:space="preserve"> Ed.).  Austin, TX: Pro-Ed.</w:t>
      </w:r>
    </w:p>
    <w:p w14:paraId="7B8AF81B" w14:textId="469E72DF" w:rsidR="009E7DC2" w:rsidRDefault="009E7DC2" w:rsidP="00842A44">
      <w:pPr>
        <w:rPr>
          <w:rFonts w:ascii="Times New Roman" w:eastAsiaTheme="minorHAnsi" w:hAnsi="Times New Roman" w:cs="Times New Roman"/>
        </w:rPr>
      </w:pPr>
    </w:p>
    <w:p w14:paraId="4C7062C7" w14:textId="77777777" w:rsidR="009E7DC2" w:rsidRPr="00842A44" w:rsidRDefault="009E7DC2" w:rsidP="009E7DC2">
      <w:pPr>
        <w:rPr>
          <w:rFonts w:ascii="Times New Roman" w:eastAsiaTheme="minorHAnsi" w:hAnsi="Times New Roman" w:cs="Times New Roman"/>
        </w:rPr>
      </w:pPr>
      <w:r w:rsidRPr="00842A44">
        <w:rPr>
          <w:rFonts w:ascii="Times New Roman" w:eastAsiaTheme="minorHAnsi" w:hAnsi="Times New Roman" w:cs="Times New Roman"/>
        </w:rPr>
        <w:t>The 30</w:t>
      </w:r>
      <w:r w:rsidRPr="00842A44">
        <w:rPr>
          <w:rFonts w:ascii="Times New Roman" w:eastAsiaTheme="minorHAnsi" w:hAnsi="Times New Roman" w:cs="Times New Roman"/>
          <w:vertAlign w:val="superscript"/>
        </w:rPr>
        <w:t>th</w:t>
      </w:r>
      <w:r w:rsidRPr="00842A44">
        <w:rPr>
          <w:rFonts w:ascii="Times New Roman" w:eastAsiaTheme="minorHAnsi" w:hAnsi="Times New Roman" w:cs="Times New Roman"/>
        </w:rPr>
        <w:t xml:space="preserve"> Institute on Rehabilitation Issues. A New Paradigm for Vocational Evaluation: Empowering the VR Consumer through Vocational Information. University of Arkansas CURRENTS. </w:t>
      </w:r>
      <w:hyperlink r:id="rId7" w:history="1">
        <w:r w:rsidRPr="00842A44">
          <w:rPr>
            <w:rFonts w:ascii="Times New Roman" w:eastAsiaTheme="minorHAnsi" w:hAnsi="Times New Roman" w:cs="Times New Roman"/>
            <w:color w:val="0563C1" w:themeColor="hyperlink"/>
            <w:u w:val="single"/>
          </w:rPr>
          <w:t>www.rcep6.org</w:t>
        </w:r>
      </w:hyperlink>
    </w:p>
    <w:p w14:paraId="263F1768" w14:textId="77777777" w:rsidR="00842A44" w:rsidRPr="00CC0855" w:rsidRDefault="00842A44" w:rsidP="00842A44">
      <w:pPr>
        <w:rPr>
          <w:rFonts w:ascii="Times New Roman" w:eastAsiaTheme="minorHAnsi" w:hAnsi="Times New Roman" w:cs="Times New Roman"/>
        </w:rPr>
      </w:pPr>
    </w:p>
    <w:p w14:paraId="1468D962" w14:textId="77777777" w:rsidR="00842A44" w:rsidRPr="00CC0855" w:rsidRDefault="00842A44" w:rsidP="00842A44">
      <w:pPr>
        <w:shd w:val="clear" w:color="auto" w:fill="FFFFFF"/>
        <w:rPr>
          <w:rFonts w:ascii="Times New Roman" w:eastAsia="Times New Roman" w:hAnsi="Times New Roman" w:cs="Times New Roman"/>
          <w:iCs/>
          <w:color w:val="212121"/>
        </w:rPr>
      </w:pPr>
      <w:r w:rsidRPr="00CC0855">
        <w:rPr>
          <w:rFonts w:ascii="Times New Roman" w:eastAsia="Times New Roman" w:hAnsi="Times New Roman" w:cs="Times New Roman"/>
          <w:i/>
          <w:iCs/>
          <w:color w:val="212121"/>
        </w:rPr>
        <w:t>Publication Manual of the American Psychological Association</w:t>
      </w:r>
      <w:r w:rsidRPr="00CC0855">
        <w:rPr>
          <w:rFonts w:ascii="Times New Roman" w:eastAsia="Times New Roman" w:hAnsi="Times New Roman" w:cs="Times New Roman"/>
          <w:iCs/>
          <w:color w:val="212121"/>
        </w:rPr>
        <w:t xml:space="preserve"> (6</w:t>
      </w:r>
      <w:r w:rsidRPr="00CC0855">
        <w:rPr>
          <w:rFonts w:ascii="Times New Roman" w:eastAsia="Times New Roman" w:hAnsi="Times New Roman" w:cs="Times New Roman"/>
          <w:iCs/>
          <w:color w:val="212121"/>
          <w:vertAlign w:val="superscript"/>
        </w:rPr>
        <w:t>th</w:t>
      </w:r>
      <w:r w:rsidRPr="00CC0855">
        <w:rPr>
          <w:rFonts w:ascii="Times New Roman" w:eastAsia="Times New Roman" w:hAnsi="Times New Roman" w:cs="Times New Roman"/>
          <w:iCs/>
          <w:color w:val="212121"/>
        </w:rPr>
        <w:t xml:space="preserve"> Ed.) ISBN 13: 978-1-4338-0561-5</w:t>
      </w:r>
    </w:p>
    <w:p w14:paraId="59CFBEEA" w14:textId="11DBF4E5" w:rsidR="00C21D23" w:rsidRPr="00581D5E" w:rsidRDefault="00C21D23" w:rsidP="00A318AF">
      <w:pPr>
        <w:tabs>
          <w:tab w:val="left" w:pos="720"/>
        </w:tabs>
        <w:rPr>
          <w:rStyle w:val="Hyperlink"/>
          <w:rFonts w:ascii="Times New Roman" w:hAnsi="Times New Roman" w:cs="Times New Roman"/>
          <w:color w:val="auto"/>
        </w:rPr>
      </w:pPr>
    </w:p>
    <w:p w14:paraId="2F12BF5A" w14:textId="75D994EC" w:rsidR="00EF31BD" w:rsidRPr="009663DF" w:rsidRDefault="00C21D23" w:rsidP="009663DF">
      <w:pPr>
        <w:tabs>
          <w:tab w:val="left" w:pos="720"/>
        </w:tabs>
        <w:rPr>
          <w:rStyle w:val="Hyperlink"/>
          <w:rFonts w:ascii="Times New Roman" w:hAnsi="Times New Roman" w:cs="Times New Roman"/>
          <w:color w:val="auto"/>
          <w:u w:val="none"/>
        </w:rPr>
      </w:pPr>
      <w:r w:rsidRPr="00581D5E">
        <w:rPr>
          <w:rStyle w:val="Hyperlink"/>
          <w:rFonts w:ascii="Times New Roman" w:hAnsi="Times New Roman" w:cs="Times New Roman"/>
          <w:color w:val="auto"/>
          <w:u w:val="none"/>
        </w:rPr>
        <w:t xml:space="preserve">Students will be provided </w:t>
      </w:r>
      <w:r w:rsidR="00AC4DB5">
        <w:rPr>
          <w:rStyle w:val="Hyperlink"/>
          <w:rFonts w:ascii="Times New Roman" w:hAnsi="Times New Roman" w:cs="Times New Roman"/>
          <w:color w:val="auto"/>
          <w:u w:val="none"/>
        </w:rPr>
        <w:t>other reading materials</w:t>
      </w:r>
      <w:r w:rsidR="005434AF">
        <w:rPr>
          <w:rStyle w:val="Hyperlink"/>
          <w:rFonts w:ascii="Times New Roman" w:hAnsi="Times New Roman" w:cs="Times New Roman"/>
          <w:color w:val="auto"/>
          <w:u w:val="none"/>
        </w:rPr>
        <w:t>,</w:t>
      </w:r>
      <w:r w:rsidR="00AC4DB5">
        <w:rPr>
          <w:rStyle w:val="Hyperlink"/>
          <w:rFonts w:ascii="Times New Roman" w:hAnsi="Times New Roman" w:cs="Times New Roman"/>
          <w:color w:val="auto"/>
          <w:u w:val="none"/>
        </w:rPr>
        <w:t xml:space="preserve"> uploaded to Moo</w:t>
      </w:r>
      <w:r w:rsidR="00CC0855">
        <w:rPr>
          <w:rStyle w:val="Hyperlink"/>
          <w:rFonts w:ascii="Times New Roman" w:hAnsi="Times New Roman" w:cs="Times New Roman"/>
          <w:color w:val="auto"/>
          <w:u w:val="none"/>
        </w:rPr>
        <w:t>dle</w:t>
      </w:r>
      <w:r w:rsidRPr="00581D5E">
        <w:rPr>
          <w:rStyle w:val="Hyperlink"/>
          <w:rFonts w:ascii="Times New Roman" w:hAnsi="Times New Roman" w:cs="Times New Roman"/>
          <w:color w:val="auto"/>
          <w:u w:val="none"/>
        </w:rPr>
        <w:t>.</w:t>
      </w:r>
    </w:p>
    <w:p w14:paraId="7D43A2D4" w14:textId="1DD676E7" w:rsidR="00EF31BD" w:rsidRPr="00581D5E" w:rsidRDefault="00C21D23" w:rsidP="002B5675">
      <w:pPr>
        <w:pStyle w:val="ListParagraph"/>
        <w:numPr>
          <w:ilvl w:val="0"/>
          <w:numId w:val="13"/>
        </w:numPr>
        <w:ind w:left="720"/>
        <w:rPr>
          <w:rFonts w:ascii="Times New Roman" w:hAnsi="Times New Roman" w:cs="Times New Roman"/>
          <w:sz w:val="24"/>
          <w:szCs w:val="24"/>
        </w:rPr>
      </w:pPr>
      <w:r w:rsidRPr="00581D5E">
        <w:rPr>
          <w:rFonts w:ascii="Times New Roman" w:hAnsi="Times New Roman" w:cs="Times New Roman"/>
          <w:b/>
          <w:sz w:val="24"/>
          <w:szCs w:val="24"/>
        </w:rPr>
        <w:t xml:space="preserve">CACREP </w:t>
      </w:r>
      <w:r w:rsidR="0086272A" w:rsidRPr="00581D5E">
        <w:rPr>
          <w:rFonts w:ascii="Times New Roman" w:hAnsi="Times New Roman" w:cs="Times New Roman"/>
          <w:b/>
          <w:sz w:val="24"/>
          <w:szCs w:val="24"/>
        </w:rPr>
        <w:t>Faculty:</w:t>
      </w:r>
    </w:p>
    <w:p w14:paraId="26CA95A1" w14:textId="77777777" w:rsidR="004F1720" w:rsidRPr="00581D5E" w:rsidRDefault="004F1720" w:rsidP="004F1720">
      <w:pPr>
        <w:pStyle w:val="ListParagraph"/>
        <w:ind w:left="1080"/>
        <w:rPr>
          <w:rFonts w:ascii="Times New Roman" w:hAnsi="Times New Roman" w:cs="Times New Roman"/>
          <w:sz w:val="24"/>
          <w:szCs w:val="24"/>
        </w:rPr>
      </w:pPr>
    </w:p>
    <w:p w14:paraId="3883CAE2" w14:textId="77777777" w:rsidR="00CC0855" w:rsidRPr="00A542A5" w:rsidRDefault="00CC0855" w:rsidP="001F708D">
      <w:pPr>
        <w:tabs>
          <w:tab w:val="left" w:pos="38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A542A5">
        <w:rPr>
          <w:rFonts w:ascii="Times New Roman" w:hAnsi="Times New Roman" w:cs="Times New Roman"/>
        </w:rPr>
        <w:t xml:space="preserve">Randall </w:t>
      </w:r>
      <w:proofErr w:type="spellStart"/>
      <w:r w:rsidRPr="00A542A5">
        <w:rPr>
          <w:rFonts w:ascii="Times New Roman" w:hAnsi="Times New Roman" w:cs="Times New Roman"/>
        </w:rPr>
        <w:t>Boen</w:t>
      </w:r>
      <w:proofErr w:type="spellEnd"/>
      <w:r w:rsidRPr="00A542A5">
        <w:rPr>
          <w:rFonts w:ascii="Times New Roman" w:hAnsi="Times New Roman" w:cs="Times New Roman"/>
        </w:rPr>
        <w:t>, Ph.D., CRC, LCPC (IL)</w:t>
      </w:r>
    </w:p>
    <w:p w14:paraId="330B082F" w14:textId="77777777" w:rsidR="00CC0855" w:rsidRPr="00CC0855" w:rsidRDefault="00CC0855" w:rsidP="001F708D">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CC0855">
        <w:rPr>
          <w:rFonts w:ascii="Times New Roman" w:hAnsi="Times New Roman" w:cs="Times New Roman"/>
        </w:rPr>
        <w:lastRenderedPageBreak/>
        <w:t>Assistant Professor</w:t>
      </w:r>
    </w:p>
    <w:p w14:paraId="4945C2DF" w14:textId="77777777" w:rsidR="00CC0855" w:rsidRPr="003D1C99" w:rsidRDefault="00CC0855" w:rsidP="001F708D">
      <w:pPr>
        <w:ind w:left="380"/>
        <w:rPr>
          <w:rFonts w:ascii="Times New Roman" w:hAnsi="Times New Roman" w:cs="Times New Roman"/>
          <w:b/>
          <w:sz w:val="28"/>
        </w:rPr>
      </w:pPr>
      <w:r w:rsidRPr="00A542A5">
        <w:rPr>
          <w:rFonts w:ascii="Times New Roman" w:hAnsi="Times New Roman" w:cs="Times New Roman"/>
        </w:rPr>
        <w:t>Department of Rehabilitation and Disability Studies</w:t>
      </w:r>
      <w:r>
        <w:rPr>
          <w:rFonts w:ascii="Times New Roman" w:hAnsi="Times New Roman" w:cs="Times New Roman"/>
        </w:rPr>
        <w:t xml:space="preserve"> </w:t>
      </w:r>
      <w:r w:rsidRPr="003D1C99">
        <w:rPr>
          <w:rFonts w:ascii="Times New Roman" w:hAnsi="Times New Roman" w:cs="Times New Roman"/>
          <w:sz w:val="22"/>
        </w:rPr>
        <w:t>Clinical Rehabilitation Counseling Program (CRCP)</w:t>
      </w:r>
    </w:p>
    <w:p w14:paraId="1451D003" w14:textId="77777777" w:rsidR="00CC0855" w:rsidRPr="00CC0855" w:rsidRDefault="00CC0855" w:rsidP="001F708D">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CC0855">
        <w:rPr>
          <w:rFonts w:ascii="Times New Roman" w:hAnsi="Times New Roman" w:cs="Times New Roman"/>
        </w:rPr>
        <w:t>Room: Blanks Hall, Southern University, Baton Rouge, LA 70813</w:t>
      </w:r>
    </w:p>
    <w:p w14:paraId="21A5C541" w14:textId="77777777" w:rsidR="00CC0855" w:rsidRPr="00CC0855" w:rsidRDefault="00CC0855" w:rsidP="001F708D">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CC0855">
        <w:rPr>
          <w:rFonts w:ascii="Times New Roman" w:hAnsi="Times New Roman" w:cs="Times New Roman"/>
        </w:rPr>
        <w:t xml:space="preserve">Telephone: 225-771- 2558, Fax: 225-771-2293 </w:t>
      </w:r>
    </w:p>
    <w:p w14:paraId="6F8D10FF" w14:textId="77777777" w:rsidR="00CC0855" w:rsidRPr="001F708D" w:rsidRDefault="00CC0855" w:rsidP="001F708D">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1F708D">
        <w:rPr>
          <w:rFonts w:ascii="Times New Roman" w:hAnsi="Times New Roman" w:cs="Times New Roman"/>
        </w:rPr>
        <w:t xml:space="preserve">Email: randall_boen@subr.edu </w:t>
      </w:r>
    </w:p>
    <w:p w14:paraId="0ADA7646" w14:textId="1886D3C3" w:rsidR="00CC0855" w:rsidRPr="001F708D" w:rsidRDefault="00CC0855" w:rsidP="001F708D">
      <w:p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380"/>
        <w:rPr>
          <w:rFonts w:ascii="Times New Roman" w:hAnsi="Times New Roman" w:cs="Times New Roman"/>
        </w:rPr>
      </w:pPr>
      <w:r w:rsidRPr="001F708D">
        <w:rPr>
          <w:rFonts w:ascii="Times New Roman" w:hAnsi="Times New Roman" w:cs="Times New Roman"/>
        </w:rPr>
        <w:t xml:space="preserve">Office Hours: by appointment </w:t>
      </w:r>
    </w:p>
    <w:p w14:paraId="16EFCF00" w14:textId="77777777" w:rsidR="00985A54" w:rsidRPr="00581D5E" w:rsidRDefault="007C0293" w:rsidP="007C0293">
      <w:pPr>
        <w:rPr>
          <w:rFonts w:ascii="Times New Roman" w:hAnsi="Times New Roman" w:cs="Times New Roman"/>
          <w:b/>
        </w:rPr>
      </w:pPr>
      <w:r w:rsidRPr="00581D5E">
        <w:rPr>
          <w:rFonts w:ascii="Times New Roman" w:hAnsi="Times New Roman" w:cs="Times New Roman"/>
          <w:b/>
          <w:color w:val="000000"/>
        </w:rPr>
        <w:t xml:space="preserve"> </w:t>
      </w:r>
    </w:p>
    <w:p w14:paraId="08E4ED73" w14:textId="77777777" w:rsidR="00B5756D" w:rsidRPr="00581D5E" w:rsidRDefault="00B5756D" w:rsidP="002B5675">
      <w:pPr>
        <w:pStyle w:val="ListParagraph"/>
        <w:numPr>
          <w:ilvl w:val="0"/>
          <w:numId w:val="13"/>
        </w:numPr>
        <w:ind w:left="90" w:hanging="90"/>
        <w:rPr>
          <w:rFonts w:ascii="Times New Roman" w:hAnsi="Times New Roman" w:cs="Times New Roman"/>
          <w:sz w:val="24"/>
          <w:szCs w:val="24"/>
        </w:rPr>
      </w:pPr>
      <w:r w:rsidRPr="00581D5E">
        <w:rPr>
          <w:rFonts w:ascii="Times New Roman" w:hAnsi="Times New Roman" w:cs="Times New Roman"/>
          <w:b/>
          <w:sz w:val="24"/>
          <w:szCs w:val="24"/>
        </w:rPr>
        <w:t>M</w:t>
      </w:r>
      <w:r w:rsidR="00985A54" w:rsidRPr="00581D5E">
        <w:rPr>
          <w:rFonts w:ascii="Times New Roman" w:hAnsi="Times New Roman" w:cs="Times New Roman"/>
          <w:b/>
          <w:sz w:val="24"/>
          <w:szCs w:val="24"/>
        </w:rPr>
        <w:t>ethod of Instruction:</w:t>
      </w:r>
    </w:p>
    <w:p w14:paraId="5175FBF7" w14:textId="603EDEAE" w:rsidR="00985A54" w:rsidRDefault="00985A54" w:rsidP="00B5756D">
      <w:pPr>
        <w:rPr>
          <w:rFonts w:ascii="Times New Roman" w:hAnsi="Times New Roman" w:cs="Times New Roman"/>
        </w:rPr>
      </w:pPr>
    </w:p>
    <w:p w14:paraId="36924FD5" w14:textId="4F798679" w:rsidR="00842A44" w:rsidRPr="00EE5000" w:rsidRDefault="00842A44" w:rsidP="00842A44">
      <w:pPr>
        <w:rPr>
          <w:rFonts w:ascii="Times New Roman" w:hAnsi="Times New Roman" w:cs="Times New Roman"/>
        </w:rPr>
      </w:pPr>
      <w:r w:rsidRPr="00EE5000">
        <w:rPr>
          <w:rFonts w:ascii="Times New Roman" w:hAnsi="Times New Roman" w:cs="Times New Roman"/>
        </w:rPr>
        <w:t>Classes will include lectu</w:t>
      </w:r>
      <w:r w:rsidR="005434AF">
        <w:rPr>
          <w:rFonts w:ascii="Times New Roman" w:hAnsi="Times New Roman" w:cs="Times New Roman"/>
        </w:rPr>
        <w:t>res, active class discussion</w:t>
      </w:r>
      <w:r w:rsidRPr="00EE5000">
        <w:rPr>
          <w:rFonts w:ascii="Times New Roman" w:hAnsi="Times New Roman" w:cs="Times New Roman"/>
        </w:rPr>
        <w:t>, examinations,</w:t>
      </w:r>
      <w:r>
        <w:rPr>
          <w:rFonts w:ascii="Times New Roman" w:hAnsi="Times New Roman" w:cs="Times New Roman"/>
        </w:rPr>
        <w:t xml:space="preserve"> observation of vocational evaluations, completion of vocational evaluation</w:t>
      </w:r>
      <w:r w:rsidR="00AC4DB5">
        <w:rPr>
          <w:rFonts w:ascii="Times New Roman" w:hAnsi="Times New Roman" w:cs="Times New Roman"/>
        </w:rPr>
        <w:t xml:space="preserve"> and labor market</w:t>
      </w:r>
      <w:r>
        <w:rPr>
          <w:rFonts w:ascii="Times New Roman" w:hAnsi="Times New Roman" w:cs="Times New Roman"/>
        </w:rPr>
        <w:t xml:space="preserve"> reports</w:t>
      </w:r>
      <w:r w:rsidR="00F8145E">
        <w:rPr>
          <w:rFonts w:ascii="Times New Roman" w:hAnsi="Times New Roman" w:cs="Times New Roman"/>
        </w:rPr>
        <w:t xml:space="preserve">, </w:t>
      </w:r>
      <w:r>
        <w:rPr>
          <w:rFonts w:ascii="Times New Roman" w:hAnsi="Times New Roman" w:cs="Times New Roman"/>
        </w:rPr>
        <w:t xml:space="preserve">practice </w:t>
      </w:r>
      <w:r w:rsidR="00F8145E">
        <w:rPr>
          <w:rFonts w:ascii="Times New Roman" w:hAnsi="Times New Roman" w:cs="Times New Roman"/>
        </w:rPr>
        <w:t>using</w:t>
      </w:r>
      <w:r>
        <w:rPr>
          <w:rFonts w:ascii="Times New Roman" w:hAnsi="Times New Roman" w:cs="Times New Roman"/>
        </w:rPr>
        <w:t xml:space="preserve"> work samples and other vocational evaluation tools</w:t>
      </w:r>
      <w:r w:rsidRPr="00EE5000">
        <w:rPr>
          <w:rFonts w:ascii="Times New Roman" w:hAnsi="Times New Roman" w:cs="Times New Roman"/>
        </w:rPr>
        <w:t>. This course will involve significant intern</w:t>
      </w:r>
      <w:r w:rsidR="00AC4DB5">
        <w:rPr>
          <w:rFonts w:ascii="Times New Roman" w:hAnsi="Times New Roman" w:cs="Times New Roman"/>
        </w:rPr>
        <w:t>et assignments through Moodle</w:t>
      </w:r>
      <w:r w:rsidRPr="00EE5000">
        <w:rPr>
          <w:rFonts w:ascii="Times New Roman" w:hAnsi="Times New Roman" w:cs="Times New Roman"/>
        </w:rPr>
        <w:t xml:space="preserve">. Students will also be expected to use </w:t>
      </w:r>
      <w:proofErr w:type="spellStart"/>
      <w:r w:rsidRPr="00EE5000">
        <w:rPr>
          <w:rFonts w:ascii="Times New Roman" w:hAnsi="Times New Roman" w:cs="Times New Roman"/>
        </w:rPr>
        <w:t>LiveText</w:t>
      </w:r>
      <w:proofErr w:type="spellEnd"/>
      <w:r w:rsidRPr="00EE5000">
        <w:rPr>
          <w:rFonts w:ascii="Times New Roman" w:hAnsi="Times New Roman" w:cs="Times New Roman"/>
        </w:rPr>
        <w:t xml:space="preserve"> for written assignments.</w:t>
      </w:r>
    </w:p>
    <w:p w14:paraId="37FC2ED7" w14:textId="592A4B64" w:rsidR="00B5756D" w:rsidRDefault="00B5756D" w:rsidP="003C4844">
      <w:pPr>
        <w:jc w:val="both"/>
        <w:rPr>
          <w:rFonts w:ascii="Times New Roman" w:hAnsi="Times New Roman" w:cs="Times New Roman"/>
        </w:rPr>
      </w:pPr>
    </w:p>
    <w:p w14:paraId="0A4904A3" w14:textId="77777777" w:rsidR="00F8145E" w:rsidRPr="00F8145E" w:rsidRDefault="00F8145E" w:rsidP="00F8145E">
      <w:pPr>
        <w:rPr>
          <w:rFonts w:ascii="Times New Roman" w:eastAsiaTheme="minorHAnsi" w:hAnsi="Times New Roman" w:cs="Times New Roman"/>
        </w:rPr>
      </w:pPr>
      <w:proofErr w:type="spellStart"/>
      <w:r w:rsidRPr="00F8145E">
        <w:rPr>
          <w:rFonts w:ascii="Times New Roman" w:eastAsiaTheme="minorHAnsi" w:hAnsi="Times New Roman" w:cs="Times New Roman"/>
          <w:b/>
          <w:bCs/>
        </w:rPr>
        <w:t>Livetext</w:t>
      </w:r>
      <w:proofErr w:type="spellEnd"/>
      <w:r w:rsidRPr="00F8145E">
        <w:rPr>
          <w:rFonts w:ascii="Times New Roman" w:eastAsiaTheme="minorHAnsi" w:hAnsi="Times New Roman" w:cs="Times New Roman"/>
          <w:b/>
          <w:bCs/>
        </w:rPr>
        <w:t xml:space="preserve"> Subscription:</w:t>
      </w:r>
    </w:p>
    <w:p w14:paraId="2E438EB3" w14:textId="77777777" w:rsidR="00F8145E" w:rsidRPr="00F8145E" w:rsidRDefault="00F8145E" w:rsidP="00F8145E">
      <w:pPr>
        <w:rPr>
          <w:rFonts w:ascii="Times New Roman" w:eastAsiaTheme="minorHAnsi" w:hAnsi="Times New Roman" w:cs="Times New Roman"/>
        </w:rPr>
      </w:pPr>
      <w:r w:rsidRPr="00F8145E">
        <w:rPr>
          <w:rFonts w:ascii="Times New Roman" w:eastAsiaTheme="minorHAnsi" w:hAnsi="Times New Roman" w:cs="Times New Roman"/>
        </w:rPr>
        <w:t xml:space="preserve">Southern University and A&amp;M College-Baton Rouge has entered into partnership with </w:t>
      </w:r>
      <w:proofErr w:type="spellStart"/>
      <w:r w:rsidRPr="00F8145E">
        <w:rPr>
          <w:rFonts w:ascii="Times New Roman" w:eastAsiaTheme="minorHAnsi" w:hAnsi="Times New Roman" w:cs="Times New Roman"/>
        </w:rPr>
        <w:t>Livetext</w:t>
      </w:r>
      <w:proofErr w:type="spellEnd"/>
      <w:r w:rsidRPr="00F8145E">
        <w:rPr>
          <w:rFonts w:ascii="Times New Roman" w:eastAsiaTheme="minorHAnsi" w:hAnsi="Times New Roman" w:cs="Times New Roman"/>
        </w:rPr>
        <w:t xml:space="preserve">, Inc. to provide online academic resources for student collaboration and learning outcomes assessment.  Therefore, all students enrolled in this course are required to purchase a subscription from </w:t>
      </w:r>
      <w:proofErr w:type="spellStart"/>
      <w:r w:rsidRPr="00F8145E">
        <w:rPr>
          <w:rFonts w:ascii="Times New Roman" w:eastAsiaTheme="minorHAnsi" w:hAnsi="Times New Roman" w:cs="Times New Roman"/>
        </w:rPr>
        <w:t>LiveText</w:t>
      </w:r>
      <w:proofErr w:type="spellEnd"/>
      <w:r w:rsidRPr="00F8145E">
        <w:rPr>
          <w:rFonts w:ascii="Times New Roman" w:eastAsiaTheme="minorHAnsi" w:hAnsi="Times New Roman" w:cs="Times New Roman"/>
        </w:rPr>
        <w:t xml:space="preserve">, Inc. through the Southern University Bookstore.  </w:t>
      </w:r>
      <w:proofErr w:type="spellStart"/>
      <w:r w:rsidRPr="00F8145E">
        <w:rPr>
          <w:rFonts w:ascii="Times New Roman" w:eastAsiaTheme="minorHAnsi" w:hAnsi="Times New Roman" w:cs="Times New Roman"/>
        </w:rPr>
        <w:t>LiveText</w:t>
      </w:r>
      <w:proofErr w:type="spellEnd"/>
      <w:r w:rsidRPr="00F8145E">
        <w:rPr>
          <w:rFonts w:ascii="Times New Roman" w:eastAsiaTheme="minorHAnsi" w:hAnsi="Times New Roman" w:cs="Times New Roman"/>
        </w:rPr>
        <w:t>, Inc. provides students with the electronic tools and services needed to serve them in their courses and in their career or academic pursuits beyond graduation.</w:t>
      </w:r>
    </w:p>
    <w:p w14:paraId="70C62651" w14:textId="77777777" w:rsidR="00F8145E" w:rsidRPr="00F8145E" w:rsidRDefault="00F8145E" w:rsidP="00F8145E">
      <w:pPr>
        <w:rPr>
          <w:rFonts w:ascii="Times New Roman" w:eastAsiaTheme="minorHAnsi" w:hAnsi="Times New Roman" w:cs="Times New Roman"/>
        </w:rPr>
      </w:pPr>
    </w:p>
    <w:p w14:paraId="609DCB9D" w14:textId="77777777" w:rsidR="00985A54" w:rsidRPr="00581D5E" w:rsidRDefault="00985A54" w:rsidP="002B5675">
      <w:pPr>
        <w:pStyle w:val="ListParagraph"/>
        <w:numPr>
          <w:ilvl w:val="0"/>
          <w:numId w:val="13"/>
        </w:numPr>
        <w:ind w:left="720"/>
        <w:rPr>
          <w:rFonts w:ascii="Times New Roman" w:hAnsi="Times New Roman" w:cs="Times New Roman"/>
          <w:b/>
          <w:sz w:val="24"/>
          <w:szCs w:val="24"/>
        </w:rPr>
      </w:pPr>
      <w:r w:rsidRPr="00581D5E">
        <w:rPr>
          <w:rFonts w:ascii="Times New Roman" w:hAnsi="Times New Roman" w:cs="Times New Roman"/>
          <w:b/>
          <w:sz w:val="24"/>
          <w:szCs w:val="24"/>
        </w:rPr>
        <w:t>Student Performance Evaluation Criteria</w:t>
      </w:r>
    </w:p>
    <w:p w14:paraId="55D8C922" w14:textId="6B3A89D8" w:rsidR="00B5756D" w:rsidRDefault="00B5756D" w:rsidP="00B5756D">
      <w:pPr>
        <w:rPr>
          <w:rFonts w:ascii="Times New Roman" w:hAnsi="Times New Roman" w:cs="Times New Roman"/>
        </w:rPr>
      </w:pPr>
    </w:p>
    <w:p w14:paraId="35E85655" w14:textId="77777777" w:rsidR="00F8145E" w:rsidRPr="006F4A33" w:rsidRDefault="00F8145E" w:rsidP="00F8145E">
      <w:pPr>
        <w:rPr>
          <w:rFonts w:ascii="Times New Roman" w:hAnsi="Times New Roman" w:cs="Times New Roman"/>
          <w:u w:val="single"/>
        </w:rPr>
      </w:pPr>
      <w:r w:rsidRPr="006F4A33">
        <w:rPr>
          <w:rFonts w:ascii="Times New Roman" w:hAnsi="Times New Roman" w:cs="Times New Roman"/>
          <w:u w:val="single"/>
        </w:rPr>
        <w:t>Classroom participation</w:t>
      </w:r>
    </w:p>
    <w:p w14:paraId="2D44C369" w14:textId="77777777" w:rsidR="00F8145E" w:rsidRPr="003D15BE" w:rsidRDefault="00F8145E" w:rsidP="00F8145E">
      <w:pPr>
        <w:rPr>
          <w:rFonts w:ascii="Times New Roman" w:hAnsi="Times New Roman" w:cs="Times New Roman"/>
        </w:rPr>
      </w:pPr>
    </w:p>
    <w:p w14:paraId="7880C45A" w14:textId="5233D8DF" w:rsidR="00F8145E" w:rsidRPr="00EE5000" w:rsidRDefault="00F8145E" w:rsidP="00F8145E">
      <w:pPr>
        <w:rPr>
          <w:rFonts w:ascii="Times New Roman" w:hAnsi="Times New Roman" w:cs="Times New Roman"/>
        </w:rPr>
      </w:pPr>
      <w:r w:rsidRPr="00EE5000">
        <w:rPr>
          <w:rFonts w:ascii="Times New Roman" w:hAnsi="Times New Roman" w:cs="Times New Roman"/>
        </w:rPr>
        <w:t xml:space="preserve">Active participation in the class is required. As such up to </w:t>
      </w:r>
      <w:r w:rsidR="00B92ED7">
        <w:rPr>
          <w:rFonts w:ascii="Times New Roman" w:hAnsi="Times New Roman" w:cs="Times New Roman"/>
        </w:rPr>
        <w:t>5</w:t>
      </w:r>
      <w:r w:rsidRPr="00EE5000">
        <w:rPr>
          <w:rFonts w:ascii="Times New Roman" w:hAnsi="Times New Roman" w:cs="Times New Roman"/>
        </w:rPr>
        <w:t xml:space="preserve"> points toward the student’s grade are awarded for each class. The</w:t>
      </w:r>
      <w:r w:rsidRPr="00EE5000">
        <w:rPr>
          <w:rFonts w:ascii="Times New Roman" w:hAnsi="Times New Roman" w:cs="Times New Roman"/>
          <w:b/>
          <w:i/>
        </w:rPr>
        <w:t xml:space="preserve"> class experience will be evaluated for total participation, content of participation and quality of participation.</w:t>
      </w:r>
      <w:r w:rsidRPr="00EE5000">
        <w:rPr>
          <w:rFonts w:ascii="Times New Roman" w:hAnsi="Times New Roman" w:cs="Times New Roman"/>
        </w:rPr>
        <w:t xml:space="preserve"> Points will be awarded on the basis of all three areas. Students who are absent from class will not receive any points. These points cannot be made up. Students must be active in the class to receive the full participation points.</w:t>
      </w:r>
      <w:r w:rsidR="006F4A33">
        <w:rPr>
          <w:rFonts w:ascii="Times New Roman" w:hAnsi="Times New Roman" w:cs="Times New Roman"/>
        </w:rPr>
        <w:t xml:space="preserve"> </w:t>
      </w:r>
      <w:r w:rsidRPr="00EE5000">
        <w:rPr>
          <w:rFonts w:ascii="Times New Roman" w:hAnsi="Times New Roman" w:cs="Times New Roman"/>
        </w:rPr>
        <w:t xml:space="preserve">It is expected that students will be active learners. Students will read the text or other materials </w:t>
      </w:r>
      <w:r w:rsidRPr="00EE5000">
        <w:rPr>
          <w:rFonts w:ascii="Times New Roman" w:hAnsi="Times New Roman" w:cs="Times New Roman"/>
          <w:b/>
          <w:i/>
        </w:rPr>
        <w:t>prior</w:t>
      </w:r>
      <w:r w:rsidRPr="00EE5000">
        <w:rPr>
          <w:rFonts w:ascii="Times New Roman" w:hAnsi="Times New Roman" w:cs="Times New Roman"/>
        </w:rPr>
        <w:t xml:space="preserve"> to class and participate in the interactive experience of the class.  </w:t>
      </w:r>
    </w:p>
    <w:p w14:paraId="632E6CEE" w14:textId="3DDFF337" w:rsidR="00B92ED7" w:rsidRDefault="00B92ED7" w:rsidP="00B5756D">
      <w:pPr>
        <w:rPr>
          <w:rFonts w:ascii="Times New Roman" w:hAnsi="Times New Roman" w:cs="Times New Roman"/>
        </w:rPr>
      </w:pPr>
    </w:p>
    <w:p w14:paraId="538268F0" w14:textId="77777777" w:rsidR="00B92ED7" w:rsidRPr="00581D5E" w:rsidRDefault="00B92ED7" w:rsidP="00B5756D">
      <w:pPr>
        <w:rPr>
          <w:rFonts w:ascii="Times New Roman" w:hAnsi="Times New Roman" w:cs="Times New Roman"/>
        </w:rPr>
      </w:pPr>
    </w:p>
    <w:p w14:paraId="78A90C64" w14:textId="77777777" w:rsidR="00B5756D" w:rsidRPr="00581D5E" w:rsidRDefault="00927A75" w:rsidP="00B5756D">
      <w:pPr>
        <w:rPr>
          <w:rFonts w:ascii="Times New Roman" w:hAnsi="Times New Roman" w:cs="Times New Roman"/>
          <w:b/>
        </w:rPr>
      </w:pPr>
      <w:r w:rsidRPr="00581D5E">
        <w:rPr>
          <w:rFonts w:ascii="Times New Roman" w:hAnsi="Times New Roman" w:cs="Times New Roman"/>
          <w:b/>
        </w:rPr>
        <w:t>Method o</w:t>
      </w:r>
      <w:r w:rsidR="0086272A" w:rsidRPr="00581D5E">
        <w:rPr>
          <w:rFonts w:ascii="Times New Roman" w:hAnsi="Times New Roman" w:cs="Times New Roman"/>
          <w:b/>
        </w:rPr>
        <w:t>f Evaluation/Grading</w:t>
      </w:r>
    </w:p>
    <w:p w14:paraId="084D5FE1" w14:textId="479C35C3" w:rsidR="00B5756D" w:rsidRPr="00581D5E" w:rsidRDefault="00B5756D" w:rsidP="00B5756D">
      <w:pPr>
        <w:rPr>
          <w:rFonts w:ascii="Times New Roman" w:hAnsi="Times New Roman" w:cs="Times New Roman"/>
        </w:rPr>
      </w:pPr>
    </w:p>
    <w:p w14:paraId="4EC75C5F" w14:textId="414C8AB1" w:rsidR="00C21D23" w:rsidRPr="00581D5E" w:rsidRDefault="00C21D23" w:rsidP="00B5756D">
      <w:pPr>
        <w:rPr>
          <w:rFonts w:ascii="Times New Roman" w:hAnsi="Times New Roman" w:cs="Times New Roman"/>
        </w:rPr>
      </w:pPr>
      <w:r w:rsidRPr="00581D5E">
        <w:rPr>
          <w:rFonts w:ascii="Times New Roman" w:hAnsi="Times New Roman" w:cs="Times New Roman"/>
        </w:rPr>
        <w:t xml:space="preserve">Please note that each of these </w:t>
      </w:r>
      <w:r w:rsidR="00B92ED7">
        <w:rPr>
          <w:rFonts w:ascii="Times New Roman" w:hAnsi="Times New Roman" w:cs="Times New Roman"/>
        </w:rPr>
        <w:t>areas</w:t>
      </w:r>
      <w:r w:rsidRPr="00581D5E">
        <w:rPr>
          <w:rFonts w:ascii="Times New Roman" w:hAnsi="Times New Roman" w:cs="Times New Roman"/>
        </w:rPr>
        <w:t xml:space="preserve"> are </w:t>
      </w:r>
      <w:r w:rsidR="00B92ED7">
        <w:rPr>
          <w:rFonts w:ascii="Times New Roman" w:hAnsi="Times New Roman" w:cs="Times New Roman"/>
        </w:rPr>
        <w:t>aligned with the</w:t>
      </w:r>
      <w:r w:rsidRPr="00581D5E">
        <w:rPr>
          <w:rFonts w:ascii="Times New Roman" w:hAnsi="Times New Roman" w:cs="Times New Roman"/>
        </w:rPr>
        <w:t xml:space="preserve"> </w:t>
      </w:r>
      <w:r w:rsidR="003A5BF8" w:rsidRPr="00581D5E">
        <w:rPr>
          <w:rFonts w:ascii="Times New Roman" w:hAnsi="Times New Roman" w:cs="Times New Roman"/>
        </w:rPr>
        <w:t xml:space="preserve">CACREP </w:t>
      </w:r>
      <w:r w:rsidRPr="00581D5E">
        <w:rPr>
          <w:rFonts w:ascii="Times New Roman" w:hAnsi="Times New Roman" w:cs="Times New Roman"/>
        </w:rPr>
        <w:t xml:space="preserve">Knowledge and Skills requirements </w:t>
      </w:r>
      <w:r w:rsidR="00C8769C">
        <w:rPr>
          <w:rFonts w:ascii="Times New Roman" w:hAnsi="Times New Roman" w:cs="Times New Roman"/>
        </w:rPr>
        <w:t>section</w:t>
      </w:r>
      <w:r w:rsidR="003A5BF8" w:rsidRPr="00581D5E">
        <w:rPr>
          <w:rFonts w:ascii="Times New Roman" w:hAnsi="Times New Roman" w:cs="Times New Roman"/>
        </w:rPr>
        <w:t>.</w:t>
      </w:r>
      <w:r w:rsidR="00B92ED7">
        <w:rPr>
          <w:rFonts w:ascii="Times New Roman" w:hAnsi="Times New Roman" w:cs="Times New Roman"/>
        </w:rPr>
        <w:t xml:space="preserve"> </w:t>
      </w:r>
      <w:r w:rsidR="00C8769C">
        <w:rPr>
          <w:rFonts w:ascii="Times New Roman" w:hAnsi="Times New Roman" w:cs="Times New Roman"/>
        </w:rPr>
        <w:t>One</w:t>
      </w:r>
      <w:r w:rsidR="00B92ED7">
        <w:rPr>
          <w:rFonts w:ascii="Times New Roman" w:hAnsi="Times New Roman" w:cs="Times New Roman"/>
        </w:rPr>
        <w:t xml:space="preserve"> goal of this class is present opportunities for practical vocational evaluation experiences</w:t>
      </w:r>
      <w:r w:rsidR="00C8769C">
        <w:rPr>
          <w:rFonts w:ascii="Times New Roman" w:hAnsi="Times New Roman" w:cs="Times New Roman"/>
        </w:rPr>
        <w:t xml:space="preserve">. Therefore, as the </w:t>
      </w:r>
      <w:r w:rsidR="00B92ED7">
        <w:rPr>
          <w:rFonts w:ascii="Times New Roman" w:hAnsi="Times New Roman" w:cs="Times New Roman"/>
        </w:rPr>
        <w:t>semester progresses, each student will be given data they will need to complete the final projects.</w:t>
      </w:r>
      <w:r w:rsidR="00C8769C">
        <w:rPr>
          <w:rFonts w:ascii="Times New Roman" w:hAnsi="Times New Roman" w:cs="Times New Roman"/>
        </w:rPr>
        <w:t xml:space="preserve"> These projects are to represent the application of knowledge in these topics.   </w:t>
      </w:r>
      <w:r w:rsidR="00B92ED7">
        <w:rPr>
          <w:rFonts w:ascii="Times New Roman" w:hAnsi="Times New Roman" w:cs="Times New Roman"/>
        </w:rPr>
        <w:t xml:space="preserve">   </w:t>
      </w:r>
    </w:p>
    <w:p w14:paraId="30D2C855" w14:textId="777B813F" w:rsidR="00F8145E" w:rsidRPr="00F8145E" w:rsidRDefault="00F8145E" w:rsidP="00B92ED7">
      <w:pPr>
        <w:spacing w:after="160" w:line="259" w:lineRule="auto"/>
        <w:contextualSpacing/>
        <w:rPr>
          <w:rFonts w:ascii="Times New Roman" w:eastAsiaTheme="minorHAnsi" w:hAnsi="Times New Roman" w:cs="Times New Roman"/>
        </w:rPr>
      </w:pPr>
    </w:p>
    <w:p w14:paraId="215C270B" w14:textId="7D5EDE00" w:rsidR="00F8145E" w:rsidRDefault="008144C4" w:rsidP="00F8145E">
      <w:pPr>
        <w:numPr>
          <w:ilvl w:val="0"/>
          <w:numId w:val="28"/>
        </w:numPr>
        <w:spacing w:after="160" w:line="259" w:lineRule="auto"/>
        <w:contextualSpacing/>
        <w:rPr>
          <w:rFonts w:ascii="Times New Roman" w:eastAsiaTheme="minorHAnsi" w:hAnsi="Times New Roman" w:cs="Times New Roman"/>
        </w:rPr>
      </w:pPr>
      <w:r>
        <w:rPr>
          <w:rFonts w:ascii="Times New Roman" w:eastAsiaTheme="minorHAnsi" w:hAnsi="Times New Roman" w:cs="Times New Roman"/>
          <w:b/>
        </w:rPr>
        <w:lastRenderedPageBreak/>
        <w:t>V</w:t>
      </w:r>
      <w:r w:rsidR="00674D68" w:rsidRPr="008144C4">
        <w:rPr>
          <w:rFonts w:ascii="Times New Roman" w:eastAsiaTheme="minorHAnsi" w:hAnsi="Times New Roman" w:cs="Times New Roman"/>
          <w:b/>
        </w:rPr>
        <w:t>ocational evaluation</w:t>
      </w:r>
      <w:r w:rsidR="00F8145E" w:rsidRPr="008144C4">
        <w:rPr>
          <w:rFonts w:ascii="Times New Roman" w:eastAsiaTheme="minorHAnsi" w:hAnsi="Times New Roman" w:cs="Times New Roman"/>
          <w:b/>
        </w:rPr>
        <w:t xml:space="preserve"> </w:t>
      </w:r>
      <w:r>
        <w:rPr>
          <w:rFonts w:ascii="Times New Roman" w:eastAsiaTheme="minorHAnsi" w:hAnsi="Times New Roman" w:cs="Times New Roman"/>
        </w:rPr>
        <w:t>(50 points</w:t>
      </w:r>
      <w:r w:rsidR="00F8145E" w:rsidRPr="00F8145E">
        <w:rPr>
          <w:rFonts w:ascii="Times New Roman" w:eastAsiaTheme="minorHAnsi" w:hAnsi="Times New Roman" w:cs="Times New Roman"/>
        </w:rPr>
        <w:t xml:space="preserve">).  </w:t>
      </w:r>
      <w:r w:rsidR="00674D68">
        <w:rPr>
          <w:rFonts w:ascii="Times New Roman" w:eastAsiaTheme="minorHAnsi" w:hAnsi="Times New Roman" w:cs="Times New Roman"/>
        </w:rPr>
        <w:t>Over the course of the semester, students will be given information on a hypothetical client</w:t>
      </w:r>
      <w:r w:rsidR="00F8145E">
        <w:rPr>
          <w:rFonts w:ascii="Times New Roman" w:eastAsiaTheme="minorHAnsi" w:hAnsi="Times New Roman" w:cs="Times New Roman"/>
        </w:rPr>
        <w:t>.</w:t>
      </w:r>
      <w:r w:rsidR="00674D68">
        <w:rPr>
          <w:rFonts w:ascii="Times New Roman" w:eastAsiaTheme="minorHAnsi" w:hAnsi="Times New Roman" w:cs="Times New Roman"/>
        </w:rPr>
        <w:t xml:space="preserve"> Students are to gather relevant data to compose a vocational evaluation due towards the end of the semester. </w:t>
      </w:r>
      <w:r w:rsidR="005F1730">
        <w:rPr>
          <w:rFonts w:ascii="Times New Roman" w:eastAsiaTheme="minorHAnsi" w:hAnsi="Times New Roman" w:cs="Times New Roman"/>
        </w:rPr>
        <w:t xml:space="preserve"> Reports must include </w:t>
      </w:r>
      <w:r w:rsidR="00674D68">
        <w:rPr>
          <w:rFonts w:ascii="Times New Roman" w:eastAsiaTheme="minorHAnsi" w:hAnsi="Times New Roman" w:cs="Times New Roman"/>
        </w:rPr>
        <w:t>details from</w:t>
      </w:r>
      <w:r>
        <w:rPr>
          <w:rFonts w:ascii="Times New Roman" w:eastAsiaTheme="minorHAnsi" w:hAnsi="Times New Roman" w:cs="Times New Roman"/>
        </w:rPr>
        <w:t xml:space="preserve"> </w:t>
      </w:r>
      <w:r w:rsidR="00B92ED7">
        <w:rPr>
          <w:rFonts w:ascii="Times New Roman" w:eastAsiaTheme="minorHAnsi" w:hAnsi="Times New Roman" w:cs="Times New Roman"/>
        </w:rPr>
        <w:t>a</w:t>
      </w:r>
      <w:r w:rsidR="00674D68">
        <w:rPr>
          <w:rFonts w:ascii="Times New Roman" w:eastAsiaTheme="minorHAnsi" w:hAnsi="Times New Roman" w:cs="Times New Roman"/>
        </w:rPr>
        <w:t xml:space="preserve"> mock </w:t>
      </w:r>
      <w:r w:rsidR="005F1730">
        <w:rPr>
          <w:rFonts w:ascii="Times New Roman" w:eastAsiaTheme="minorHAnsi" w:hAnsi="Times New Roman" w:cs="Times New Roman"/>
        </w:rPr>
        <w:t xml:space="preserve">interview, </w:t>
      </w:r>
      <w:r w:rsidR="00674D68">
        <w:rPr>
          <w:rFonts w:ascii="Times New Roman" w:eastAsiaTheme="minorHAnsi" w:hAnsi="Times New Roman" w:cs="Times New Roman"/>
        </w:rPr>
        <w:t>the clients’</w:t>
      </w:r>
      <w:r w:rsidR="005F1730">
        <w:rPr>
          <w:rFonts w:ascii="Times New Roman" w:eastAsiaTheme="minorHAnsi" w:hAnsi="Times New Roman" w:cs="Times New Roman"/>
        </w:rPr>
        <w:t xml:space="preserve"> expressed vocational interests, social history,</w:t>
      </w:r>
      <w:r w:rsidR="00C8769C">
        <w:rPr>
          <w:rFonts w:ascii="Times New Roman" w:eastAsiaTheme="minorHAnsi" w:hAnsi="Times New Roman" w:cs="Times New Roman"/>
        </w:rPr>
        <w:t xml:space="preserve"> vocational history,</w:t>
      </w:r>
      <w:r w:rsidR="005F1730">
        <w:rPr>
          <w:rFonts w:ascii="Times New Roman" w:eastAsiaTheme="minorHAnsi" w:hAnsi="Times New Roman" w:cs="Times New Roman"/>
        </w:rPr>
        <w:t xml:space="preserve"> medical history, </w:t>
      </w:r>
      <w:r w:rsidR="00674D68">
        <w:rPr>
          <w:rFonts w:ascii="Times New Roman" w:eastAsiaTheme="minorHAnsi" w:hAnsi="Times New Roman" w:cs="Times New Roman"/>
        </w:rPr>
        <w:t>and results from selected vocational aptitude testing</w:t>
      </w:r>
      <w:r w:rsidR="005F1730">
        <w:rPr>
          <w:rFonts w:ascii="Times New Roman" w:eastAsiaTheme="minorHAnsi" w:hAnsi="Times New Roman" w:cs="Times New Roman"/>
        </w:rPr>
        <w:t xml:space="preserve">. </w:t>
      </w:r>
    </w:p>
    <w:p w14:paraId="5590F5C1" w14:textId="3FE54A9E" w:rsidR="00B92ED7" w:rsidRDefault="00674D68" w:rsidP="00B92ED7">
      <w:pPr>
        <w:numPr>
          <w:ilvl w:val="0"/>
          <w:numId w:val="28"/>
        </w:numPr>
        <w:spacing w:after="160" w:line="259" w:lineRule="auto"/>
        <w:contextualSpacing/>
        <w:rPr>
          <w:rFonts w:ascii="Times New Roman" w:eastAsiaTheme="minorHAnsi" w:hAnsi="Times New Roman" w:cs="Times New Roman"/>
        </w:rPr>
      </w:pPr>
      <w:r w:rsidRPr="008144C4">
        <w:rPr>
          <w:rFonts w:ascii="Times New Roman" w:eastAsiaTheme="minorHAnsi" w:hAnsi="Times New Roman" w:cs="Times New Roman"/>
          <w:b/>
        </w:rPr>
        <w:t>Transferrable</w:t>
      </w:r>
      <w:r w:rsidR="00B92ED7">
        <w:rPr>
          <w:rFonts w:ascii="Times New Roman" w:eastAsiaTheme="minorHAnsi" w:hAnsi="Times New Roman" w:cs="Times New Roman"/>
          <w:b/>
        </w:rPr>
        <w:t xml:space="preserve"> S</w:t>
      </w:r>
      <w:r w:rsidRPr="008144C4">
        <w:rPr>
          <w:rFonts w:ascii="Times New Roman" w:eastAsiaTheme="minorHAnsi" w:hAnsi="Times New Roman" w:cs="Times New Roman"/>
          <w:b/>
        </w:rPr>
        <w:t xml:space="preserve">kills </w:t>
      </w:r>
      <w:r w:rsidR="00B92ED7">
        <w:rPr>
          <w:rFonts w:ascii="Times New Roman" w:eastAsiaTheme="minorHAnsi" w:hAnsi="Times New Roman" w:cs="Times New Roman"/>
          <w:b/>
        </w:rPr>
        <w:t>A</w:t>
      </w:r>
      <w:r w:rsidRPr="008144C4">
        <w:rPr>
          <w:rFonts w:ascii="Times New Roman" w:eastAsiaTheme="minorHAnsi" w:hAnsi="Times New Roman" w:cs="Times New Roman"/>
          <w:b/>
        </w:rPr>
        <w:t>nalysis and Labor Market</w:t>
      </w:r>
      <w:r>
        <w:rPr>
          <w:rFonts w:ascii="Times New Roman" w:eastAsiaTheme="minorHAnsi" w:hAnsi="Times New Roman" w:cs="Times New Roman"/>
        </w:rPr>
        <w:t xml:space="preserve"> </w:t>
      </w:r>
      <w:r w:rsidRPr="008144C4">
        <w:rPr>
          <w:rFonts w:ascii="Times New Roman" w:eastAsiaTheme="minorHAnsi" w:hAnsi="Times New Roman" w:cs="Times New Roman"/>
          <w:b/>
        </w:rPr>
        <w:t>Survey</w:t>
      </w:r>
      <w:r w:rsidR="00C8769C">
        <w:rPr>
          <w:rFonts w:ascii="Times New Roman" w:eastAsiaTheme="minorHAnsi" w:hAnsi="Times New Roman" w:cs="Times New Roman"/>
          <w:b/>
        </w:rPr>
        <w:t xml:space="preserve"> (50 points)</w:t>
      </w:r>
      <w:r w:rsidR="00114651">
        <w:rPr>
          <w:rFonts w:ascii="Times New Roman" w:eastAsiaTheme="minorHAnsi" w:hAnsi="Times New Roman" w:cs="Times New Roman"/>
          <w:b/>
        </w:rPr>
        <w:t xml:space="preserve">. </w:t>
      </w:r>
      <w:r w:rsidR="00114651" w:rsidRPr="00B92ED7">
        <w:rPr>
          <w:rFonts w:ascii="Times New Roman" w:eastAsiaTheme="minorHAnsi" w:hAnsi="Times New Roman" w:cs="Times New Roman"/>
        </w:rPr>
        <w:t xml:space="preserve">Each student will be responsible for </w:t>
      </w:r>
      <w:r w:rsidR="00B92ED7" w:rsidRPr="00B92ED7">
        <w:rPr>
          <w:rFonts w:ascii="Times New Roman" w:eastAsiaTheme="minorHAnsi" w:hAnsi="Times New Roman" w:cs="Times New Roman"/>
        </w:rPr>
        <w:t xml:space="preserve">collecting the necessary data to compose a </w:t>
      </w:r>
      <w:r w:rsidR="00B92ED7">
        <w:rPr>
          <w:rFonts w:ascii="Times New Roman" w:eastAsiaTheme="minorHAnsi" w:hAnsi="Times New Roman" w:cs="Times New Roman"/>
        </w:rPr>
        <w:t>t</w:t>
      </w:r>
      <w:r w:rsidR="00B92ED7" w:rsidRPr="00B92ED7">
        <w:rPr>
          <w:rFonts w:ascii="Times New Roman" w:eastAsiaTheme="minorHAnsi" w:hAnsi="Times New Roman" w:cs="Times New Roman"/>
        </w:rPr>
        <w:t xml:space="preserve">ransferrable skills analysis and </w:t>
      </w:r>
      <w:r w:rsidR="00B92ED7">
        <w:rPr>
          <w:rFonts w:ascii="Times New Roman" w:eastAsiaTheme="minorHAnsi" w:hAnsi="Times New Roman" w:cs="Times New Roman"/>
        </w:rPr>
        <w:t>a labor m</w:t>
      </w:r>
      <w:r w:rsidR="00B92ED7" w:rsidRPr="00B92ED7">
        <w:rPr>
          <w:rFonts w:ascii="Times New Roman" w:eastAsiaTheme="minorHAnsi" w:hAnsi="Times New Roman" w:cs="Times New Roman"/>
        </w:rPr>
        <w:t xml:space="preserve">arket </w:t>
      </w:r>
      <w:r w:rsidR="00B92ED7">
        <w:rPr>
          <w:rFonts w:ascii="Times New Roman" w:eastAsiaTheme="minorHAnsi" w:hAnsi="Times New Roman" w:cs="Times New Roman"/>
        </w:rPr>
        <w:t>s</w:t>
      </w:r>
      <w:r w:rsidR="00B92ED7" w:rsidRPr="00B92ED7">
        <w:rPr>
          <w:rFonts w:ascii="Times New Roman" w:eastAsiaTheme="minorHAnsi" w:hAnsi="Times New Roman" w:cs="Times New Roman"/>
        </w:rPr>
        <w:t>urvey</w:t>
      </w:r>
      <w:r w:rsidR="00B92ED7">
        <w:rPr>
          <w:rFonts w:ascii="Times New Roman" w:eastAsiaTheme="minorHAnsi" w:hAnsi="Times New Roman" w:cs="Times New Roman"/>
        </w:rPr>
        <w:t xml:space="preserve">. This information will be based upon the hypothetical client presented in class and your own independent research into a local job market. Further details will be given in class. </w:t>
      </w:r>
      <w:r w:rsidR="00B92ED7" w:rsidRPr="00B92ED7">
        <w:rPr>
          <w:rFonts w:ascii="Times New Roman" w:eastAsiaTheme="minorHAnsi" w:hAnsi="Times New Roman" w:cs="Times New Roman"/>
        </w:rPr>
        <w:t xml:space="preserve"> </w:t>
      </w:r>
    </w:p>
    <w:p w14:paraId="5A6C596D" w14:textId="149D60FB" w:rsidR="00C8769C" w:rsidRPr="00B92ED7" w:rsidRDefault="00C8769C" w:rsidP="009F1419">
      <w:pPr>
        <w:numPr>
          <w:ilvl w:val="0"/>
          <w:numId w:val="28"/>
        </w:numPr>
        <w:spacing w:after="160" w:line="259" w:lineRule="auto"/>
        <w:contextualSpacing/>
        <w:rPr>
          <w:rFonts w:ascii="Times New Roman" w:eastAsiaTheme="minorHAnsi" w:hAnsi="Times New Roman" w:cs="Times New Roman"/>
        </w:rPr>
      </w:pPr>
      <w:r>
        <w:rPr>
          <w:rFonts w:ascii="Times New Roman" w:eastAsiaTheme="minorHAnsi" w:hAnsi="Times New Roman" w:cs="Times New Roman"/>
          <w:b/>
        </w:rPr>
        <w:t>Article review</w:t>
      </w:r>
      <w:r w:rsidR="00EE10BF">
        <w:rPr>
          <w:rFonts w:ascii="Times New Roman" w:eastAsiaTheme="minorHAnsi" w:hAnsi="Times New Roman" w:cs="Times New Roman"/>
          <w:b/>
        </w:rPr>
        <w:t>s</w:t>
      </w:r>
      <w:r w:rsidR="009F1419">
        <w:rPr>
          <w:rFonts w:ascii="Times New Roman" w:eastAsiaTheme="minorHAnsi" w:hAnsi="Times New Roman" w:cs="Times New Roman"/>
          <w:b/>
        </w:rPr>
        <w:t xml:space="preserve"> (20 points each)</w:t>
      </w:r>
      <w:r w:rsidR="00EE10BF">
        <w:rPr>
          <w:rFonts w:ascii="Times New Roman" w:eastAsiaTheme="minorHAnsi" w:hAnsi="Times New Roman" w:cs="Times New Roman"/>
          <w:b/>
        </w:rPr>
        <w:t>:</w:t>
      </w:r>
      <w:r>
        <w:rPr>
          <w:rFonts w:ascii="Times New Roman" w:eastAsiaTheme="minorHAnsi" w:hAnsi="Times New Roman" w:cs="Times New Roman"/>
          <w:b/>
        </w:rPr>
        <w:t xml:space="preserve"> </w:t>
      </w:r>
      <w:r w:rsidR="00EE10BF" w:rsidRPr="0007279F">
        <w:rPr>
          <w:rFonts w:ascii="Times New Roman" w:eastAsiaTheme="minorHAnsi" w:hAnsi="Times New Roman" w:cs="Times New Roman"/>
        </w:rPr>
        <w:t>During the semester students are to identify and summarize the contents of</w:t>
      </w:r>
      <w:r w:rsidR="009F1419">
        <w:rPr>
          <w:rFonts w:ascii="Times New Roman" w:eastAsiaTheme="minorHAnsi" w:hAnsi="Times New Roman" w:cs="Times New Roman"/>
        </w:rPr>
        <w:t xml:space="preserve"> 2</w:t>
      </w:r>
      <w:r w:rsidR="00EE10BF" w:rsidRPr="0007279F">
        <w:rPr>
          <w:rFonts w:ascii="Times New Roman" w:eastAsiaTheme="minorHAnsi" w:hAnsi="Times New Roman" w:cs="Times New Roman"/>
        </w:rPr>
        <w:t xml:space="preserve"> journal article</w:t>
      </w:r>
      <w:r w:rsidR="0007279F">
        <w:rPr>
          <w:rFonts w:ascii="Times New Roman" w:eastAsiaTheme="minorHAnsi" w:hAnsi="Times New Roman" w:cs="Times New Roman"/>
        </w:rPr>
        <w:t>s</w:t>
      </w:r>
      <w:r w:rsidR="00EE10BF" w:rsidRPr="0007279F">
        <w:rPr>
          <w:rFonts w:ascii="Times New Roman" w:eastAsiaTheme="minorHAnsi" w:hAnsi="Times New Roman" w:cs="Times New Roman"/>
        </w:rPr>
        <w:t xml:space="preserve"> </w:t>
      </w:r>
      <w:r w:rsidR="0007279F">
        <w:rPr>
          <w:rFonts w:ascii="Times New Roman" w:eastAsiaTheme="minorHAnsi" w:hAnsi="Times New Roman" w:cs="Times New Roman"/>
        </w:rPr>
        <w:t>on topics recently published in</w:t>
      </w:r>
      <w:r w:rsidR="00EE10BF" w:rsidRPr="0007279F">
        <w:rPr>
          <w:rFonts w:ascii="Times New Roman" w:eastAsiaTheme="minorHAnsi" w:hAnsi="Times New Roman" w:cs="Times New Roman"/>
        </w:rPr>
        <w:t xml:space="preserve"> the field of Vocational </w:t>
      </w:r>
      <w:r w:rsidR="0007279F" w:rsidRPr="0007279F">
        <w:rPr>
          <w:rFonts w:ascii="Times New Roman" w:eastAsiaTheme="minorHAnsi" w:hAnsi="Times New Roman" w:cs="Times New Roman"/>
        </w:rPr>
        <w:t xml:space="preserve">Rehabilitation. </w:t>
      </w:r>
      <w:r w:rsidR="0007279F">
        <w:rPr>
          <w:rFonts w:ascii="Times New Roman" w:eastAsiaTheme="minorHAnsi" w:hAnsi="Times New Roman" w:cs="Times New Roman"/>
        </w:rPr>
        <w:t xml:space="preserve">Appropriate </w:t>
      </w:r>
      <w:r w:rsidR="0007279F" w:rsidRPr="0007279F">
        <w:rPr>
          <w:rFonts w:ascii="Times New Roman" w:eastAsiaTheme="minorHAnsi" w:hAnsi="Times New Roman" w:cs="Times New Roman"/>
        </w:rPr>
        <w:t>articles</w:t>
      </w:r>
      <w:r w:rsidR="0007279F">
        <w:rPr>
          <w:rFonts w:ascii="Times New Roman" w:eastAsiaTheme="minorHAnsi" w:hAnsi="Times New Roman" w:cs="Times New Roman"/>
        </w:rPr>
        <w:t xml:space="preserve"> are defined as</w:t>
      </w:r>
      <w:r w:rsidR="009F1419">
        <w:rPr>
          <w:rFonts w:ascii="Times New Roman" w:eastAsiaTheme="minorHAnsi" w:hAnsi="Times New Roman" w:cs="Times New Roman"/>
        </w:rPr>
        <w:t>:</w:t>
      </w:r>
      <w:r w:rsidR="0007279F">
        <w:rPr>
          <w:rFonts w:ascii="Times New Roman" w:eastAsiaTheme="minorHAnsi" w:hAnsi="Times New Roman" w:cs="Times New Roman"/>
        </w:rPr>
        <w:t xml:space="preserve"> 1. </w:t>
      </w:r>
      <w:r w:rsidR="009F1419">
        <w:rPr>
          <w:rFonts w:ascii="Times New Roman" w:eastAsiaTheme="minorHAnsi" w:hAnsi="Times New Roman" w:cs="Times New Roman"/>
        </w:rPr>
        <w:t>Being p</w:t>
      </w:r>
      <w:r w:rsidR="0007279F">
        <w:rPr>
          <w:rFonts w:ascii="Times New Roman" w:eastAsiaTheme="minorHAnsi" w:hAnsi="Times New Roman" w:cs="Times New Roman"/>
        </w:rPr>
        <w:t>ublished between 2014 and 2019, 2. From a peer reviewed journal</w:t>
      </w:r>
      <w:r w:rsidR="009F1419">
        <w:rPr>
          <w:rFonts w:ascii="Times New Roman" w:eastAsiaTheme="minorHAnsi" w:hAnsi="Times New Roman" w:cs="Times New Roman"/>
        </w:rPr>
        <w:t xml:space="preserve"> (e.g., The Journal of Applied Rehabilitation C</w:t>
      </w:r>
      <w:r w:rsidR="009F1419" w:rsidRPr="009F1419">
        <w:rPr>
          <w:rFonts w:ascii="Times New Roman" w:eastAsiaTheme="minorHAnsi" w:hAnsi="Times New Roman" w:cs="Times New Roman"/>
        </w:rPr>
        <w:t>ounseling</w:t>
      </w:r>
      <w:r w:rsidR="006E7016">
        <w:rPr>
          <w:rFonts w:ascii="Times New Roman" w:eastAsiaTheme="minorHAnsi" w:hAnsi="Times New Roman" w:cs="Times New Roman"/>
        </w:rPr>
        <w:t>, etc.</w:t>
      </w:r>
      <w:r w:rsidR="009F1419">
        <w:rPr>
          <w:rFonts w:ascii="Times New Roman" w:eastAsiaTheme="minorHAnsi" w:hAnsi="Times New Roman" w:cs="Times New Roman"/>
        </w:rPr>
        <w:t>)</w:t>
      </w:r>
      <w:r w:rsidR="0007279F">
        <w:rPr>
          <w:rFonts w:ascii="Times New Roman" w:eastAsiaTheme="minorHAnsi" w:hAnsi="Times New Roman" w:cs="Times New Roman"/>
        </w:rPr>
        <w:t>, 3. Concerns the theory and/or practice of vocational evaluation, 4. May contain the results of a research study, conceptual rev</w:t>
      </w:r>
      <w:r w:rsidR="006E7016">
        <w:rPr>
          <w:rFonts w:ascii="Times New Roman" w:eastAsiaTheme="minorHAnsi" w:hAnsi="Times New Roman" w:cs="Times New Roman"/>
        </w:rPr>
        <w:t>iew, or meta-analysis (n</w:t>
      </w:r>
      <w:r w:rsidR="0007279F">
        <w:rPr>
          <w:rFonts w:ascii="Times New Roman" w:eastAsiaTheme="minorHAnsi" w:hAnsi="Times New Roman" w:cs="Times New Roman"/>
        </w:rPr>
        <w:t xml:space="preserve">o brief reports). </w:t>
      </w:r>
      <w:r w:rsidR="009F1419">
        <w:rPr>
          <w:rFonts w:ascii="Times New Roman" w:eastAsiaTheme="minorHAnsi" w:hAnsi="Times New Roman" w:cs="Times New Roman"/>
        </w:rPr>
        <w:t>Students must submit a two-page summary of the article and give a brief presentation in class. Further details will be provided</w:t>
      </w:r>
      <w:r w:rsidR="006E7016">
        <w:rPr>
          <w:rFonts w:ascii="Times New Roman" w:eastAsiaTheme="minorHAnsi" w:hAnsi="Times New Roman" w:cs="Times New Roman"/>
        </w:rPr>
        <w:t xml:space="preserve"> in class.</w:t>
      </w:r>
      <w:r w:rsidR="009F1419">
        <w:rPr>
          <w:rFonts w:ascii="Times New Roman" w:eastAsiaTheme="minorHAnsi" w:hAnsi="Times New Roman" w:cs="Times New Roman"/>
        </w:rPr>
        <w:t xml:space="preserve"> </w:t>
      </w:r>
      <w:r w:rsidR="0007279F">
        <w:rPr>
          <w:rFonts w:ascii="Times New Roman" w:eastAsiaTheme="minorHAnsi" w:hAnsi="Times New Roman" w:cs="Times New Roman"/>
        </w:rPr>
        <w:t xml:space="preserve">  </w:t>
      </w:r>
    </w:p>
    <w:p w14:paraId="57EC2782" w14:textId="42C1C391" w:rsidR="00B92ED7" w:rsidRDefault="00C8769C" w:rsidP="00F8145E">
      <w:pPr>
        <w:numPr>
          <w:ilvl w:val="0"/>
          <w:numId w:val="28"/>
        </w:numPr>
        <w:spacing w:after="160" w:line="259" w:lineRule="auto"/>
        <w:contextualSpacing/>
        <w:rPr>
          <w:rFonts w:ascii="Times New Roman" w:eastAsiaTheme="minorHAnsi" w:hAnsi="Times New Roman" w:cs="Times New Roman"/>
        </w:rPr>
      </w:pPr>
      <w:r w:rsidRPr="00C8769C">
        <w:rPr>
          <w:rFonts w:ascii="Times New Roman" w:eastAsiaTheme="minorHAnsi" w:hAnsi="Times New Roman" w:cs="Times New Roman"/>
          <w:b/>
        </w:rPr>
        <w:t>Final Exam (50 points)</w:t>
      </w:r>
      <w:r>
        <w:rPr>
          <w:rFonts w:ascii="Times New Roman" w:eastAsiaTheme="minorHAnsi" w:hAnsi="Times New Roman" w:cs="Times New Roman"/>
        </w:rPr>
        <w:t xml:space="preserve"> </w:t>
      </w:r>
      <w:r w:rsidR="00B92ED7" w:rsidRPr="00F8145E">
        <w:rPr>
          <w:rFonts w:ascii="Times New Roman" w:eastAsiaTheme="minorHAnsi" w:hAnsi="Times New Roman" w:cs="Times New Roman"/>
        </w:rPr>
        <w:t xml:space="preserve">Students will complete </w:t>
      </w:r>
      <w:r w:rsidR="00B92ED7">
        <w:rPr>
          <w:rFonts w:ascii="Times New Roman" w:eastAsiaTheme="minorHAnsi" w:hAnsi="Times New Roman" w:cs="Times New Roman"/>
        </w:rPr>
        <w:t xml:space="preserve">a comprehensive final exam </w:t>
      </w:r>
      <w:r w:rsidR="00B92ED7" w:rsidRPr="00F8145E">
        <w:rPr>
          <w:rFonts w:ascii="Times New Roman" w:eastAsiaTheme="minorHAnsi" w:hAnsi="Times New Roman" w:cs="Times New Roman"/>
        </w:rPr>
        <w:t xml:space="preserve">worth </w:t>
      </w:r>
      <w:r w:rsidR="00B92ED7">
        <w:rPr>
          <w:rFonts w:ascii="Times New Roman" w:eastAsiaTheme="minorHAnsi" w:hAnsi="Times New Roman" w:cs="Times New Roman"/>
        </w:rPr>
        <w:t>50</w:t>
      </w:r>
      <w:r w:rsidR="00B92ED7" w:rsidRPr="00F8145E">
        <w:rPr>
          <w:rFonts w:ascii="Times New Roman" w:eastAsiaTheme="minorHAnsi" w:hAnsi="Times New Roman" w:cs="Times New Roman"/>
        </w:rPr>
        <w:t xml:space="preserve"> points. </w:t>
      </w:r>
      <w:r w:rsidR="00B92ED7">
        <w:rPr>
          <w:rFonts w:ascii="Times New Roman" w:eastAsiaTheme="minorHAnsi" w:hAnsi="Times New Roman" w:cs="Times New Roman"/>
        </w:rPr>
        <w:t xml:space="preserve">Further details of the final exam will be </w:t>
      </w:r>
      <w:r w:rsidR="00B92ED7" w:rsidRPr="006F4A33">
        <w:rPr>
          <w:rFonts w:ascii="Times New Roman" w:eastAsiaTheme="minorHAnsi" w:hAnsi="Times New Roman" w:cs="Times New Roman"/>
        </w:rPr>
        <w:t>announced</w:t>
      </w:r>
      <w:r w:rsidR="00B92ED7">
        <w:rPr>
          <w:rFonts w:ascii="Times New Roman" w:eastAsiaTheme="minorHAnsi" w:hAnsi="Times New Roman" w:cs="Times New Roman"/>
        </w:rPr>
        <w:t xml:space="preserve"> in class</w:t>
      </w:r>
      <w:r w:rsidR="00B92ED7" w:rsidRPr="00F8145E">
        <w:rPr>
          <w:rFonts w:ascii="Times New Roman" w:eastAsiaTheme="minorHAnsi" w:hAnsi="Times New Roman" w:cs="Times New Roman"/>
        </w:rPr>
        <w:t xml:space="preserve"> </w:t>
      </w:r>
    </w:p>
    <w:p w14:paraId="4D6F351F" w14:textId="26193D95" w:rsidR="00F8145E" w:rsidRPr="00F8145E" w:rsidRDefault="00F8145E" w:rsidP="00F8145E">
      <w:pPr>
        <w:numPr>
          <w:ilvl w:val="0"/>
          <w:numId w:val="28"/>
        </w:numPr>
        <w:spacing w:after="160" w:line="259" w:lineRule="auto"/>
        <w:contextualSpacing/>
        <w:rPr>
          <w:rFonts w:ascii="Times New Roman" w:eastAsiaTheme="minorHAnsi" w:hAnsi="Times New Roman" w:cs="Times New Roman"/>
        </w:rPr>
      </w:pPr>
      <w:r w:rsidRPr="009F1419">
        <w:rPr>
          <w:rFonts w:ascii="Times New Roman" w:eastAsiaTheme="minorHAnsi" w:hAnsi="Times New Roman" w:cs="Times New Roman"/>
          <w:b/>
        </w:rPr>
        <w:t>Attendance and participation</w:t>
      </w:r>
      <w:r w:rsidR="009F1419">
        <w:rPr>
          <w:rFonts w:ascii="Times New Roman" w:eastAsiaTheme="minorHAnsi" w:hAnsi="Times New Roman" w:cs="Times New Roman"/>
          <w:b/>
        </w:rPr>
        <w:t xml:space="preserve"> </w:t>
      </w:r>
      <w:r w:rsidRPr="00F8145E">
        <w:rPr>
          <w:rFonts w:ascii="Times New Roman" w:eastAsiaTheme="minorHAnsi" w:hAnsi="Times New Roman" w:cs="Times New Roman"/>
        </w:rPr>
        <w:t>(</w:t>
      </w:r>
      <w:r w:rsidR="009F1419">
        <w:rPr>
          <w:rFonts w:ascii="Times New Roman" w:eastAsiaTheme="minorHAnsi" w:hAnsi="Times New Roman" w:cs="Times New Roman"/>
        </w:rPr>
        <w:t xml:space="preserve">20 </w:t>
      </w:r>
      <w:r w:rsidRPr="00F8145E">
        <w:rPr>
          <w:rFonts w:ascii="Times New Roman" w:eastAsiaTheme="minorHAnsi" w:hAnsi="Times New Roman" w:cs="Times New Roman"/>
        </w:rPr>
        <w:t>points)</w:t>
      </w:r>
    </w:p>
    <w:p w14:paraId="78A68EE9" w14:textId="77777777" w:rsidR="00F8145E" w:rsidRPr="00F8145E" w:rsidRDefault="00F8145E" w:rsidP="00F8145E">
      <w:pPr>
        <w:ind w:left="720"/>
        <w:contextualSpacing/>
        <w:rPr>
          <w:rFonts w:ascii="Times New Roman" w:eastAsiaTheme="minorHAnsi" w:hAnsi="Times New Roman" w:cs="Times New Roman"/>
        </w:rPr>
      </w:pPr>
    </w:p>
    <w:p w14:paraId="28C57768" w14:textId="77777777" w:rsidR="00F8145E" w:rsidRPr="009663DF" w:rsidRDefault="00F8145E" w:rsidP="00F8145E">
      <w:pPr>
        <w:rPr>
          <w:rFonts w:ascii="Times New Roman" w:eastAsiaTheme="minorHAnsi" w:hAnsi="Times New Roman" w:cs="Times New Roman"/>
          <w:b/>
        </w:rPr>
      </w:pPr>
      <w:r w:rsidRPr="009663DF">
        <w:rPr>
          <w:rFonts w:ascii="Times New Roman" w:eastAsiaTheme="minorHAnsi" w:hAnsi="Times New Roman" w:cs="Times New Roman"/>
          <w:b/>
        </w:rPr>
        <w:t xml:space="preserve">GRADING SCALE: </w:t>
      </w:r>
    </w:p>
    <w:p w14:paraId="3A82A6E0" w14:textId="5BC4686F" w:rsidR="00F8145E" w:rsidRPr="00F8145E" w:rsidRDefault="00F8145E" w:rsidP="00F8145E">
      <w:pPr>
        <w:rPr>
          <w:rFonts w:ascii="Times New Roman" w:eastAsiaTheme="minorHAnsi" w:hAnsi="Times New Roman" w:cs="Times New Roman"/>
        </w:rPr>
      </w:pPr>
      <w:r w:rsidRPr="00F8145E">
        <w:rPr>
          <w:rFonts w:ascii="Times New Roman" w:eastAsiaTheme="minorHAnsi" w:hAnsi="Times New Roman" w:cs="Times New Roman"/>
        </w:rPr>
        <w:t xml:space="preserve">Of total points possible, earning: 100 – 90% = A   89 – 80 %= B   79 – 70 %= C   Below </w:t>
      </w:r>
      <w:r>
        <w:rPr>
          <w:rFonts w:ascii="Times New Roman" w:eastAsiaTheme="minorHAnsi" w:hAnsi="Times New Roman" w:cs="Times New Roman"/>
        </w:rPr>
        <w:t>7</w:t>
      </w:r>
      <w:r w:rsidRPr="00F8145E">
        <w:rPr>
          <w:rFonts w:ascii="Times New Roman" w:eastAsiaTheme="minorHAnsi" w:hAnsi="Times New Roman" w:cs="Times New Roman"/>
        </w:rPr>
        <w:t xml:space="preserve">0%= F                               </w:t>
      </w:r>
    </w:p>
    <w:p w14:paraId="4148ADE6" w14:textId="77777777" w:rsidR="00F8145E" w:rsidRPr="00F8145E" w:rsidRDefault="00F8145E" w:rsidP="00F8145E">
      <w:pPr>
        <w:rPr>
          <w:rFonts w:ascii="Times New Roman" w:eastAsiaTheme="minorHAnsi" w:hAnsi="Times New Roman" w:cs="Times New Roman"/>
        </w:rPr>
      </w:pPr>
    </w:p>
    <w:p w14:paraId="1C44382F" w14:textId="77777777" w:rsidR="00F8145E" w:rsidRPr="00F8145E" w:rsidRDefault="00F8145E" w:rsidP="00F8145E">
      <w:pPr>
        <w:rPr>
          <w:rFonts w:ascii="Times New Roman" w:eastAsiaTheme="minorHAnsi" w:hAnsi="Times New Roman" w:cs="Times New Roman"/>
        </w:rPr>
      </w:pPr>
      <w:r w:rsidRPr="00F8145E">
        <w:rPr>
          <w:rFonts w:ascii="Times New Roman" w:eastAsiaTheme="minorHAnsi" w:hAnsi="Times New Roman" w:cs="Times New Roman"/>
        </w:rPr>
        <w:t xml:space="preserve">Students are expected to attend all class sessions, take all examinations, participate in all class activities, and complete all class assignments. All assignments must be submitted no later than a given date set by the instructor. </w:t>
      </w:r>
    </w:p>
    <w:p w14:paraId="6F568487" w14:textId="77777777" w:rsidR="0038056D" w:rsidRPr="00581D5E" w:rsidRDefault="0038056D" w:rsidP="002B5675">
      <w:pPr>
        <w:pStyle w:val="ListParagraph"/>
        <w:numPr>
          <w:ilvl w:val="0"/>
          <w:numId w:val="13"/>
        </w:numPr>
        <w:ind w:left="720"/>
        <w:jc w:val="both"/>
        <w:rPr>
          <w:rFonts w:ascii="Times New Roman" w:hAnsi="Times New Roman" w:cs="Times New Roman"/>
          <w:b/>
          <w:sz w:val="24"/>
          <w:szCs w:val="24"/>
        </w:rPr>
      </w:pPr>
      <w:r w:rsidRPr="00581D5E">
        <w:rPr>
          <w:rFonts w:ascii="Times New Roman" w:hAnsi="Times New Roman" w:cs="Times New Roman"/>
          <w:b/>
          <w:sz w:val="24"/>
          <w:szCs w:val="24"/>
        </w:rPr>
        <w:t xml:space="preserve">Disability Accommodations Policies and Procedures </w:t>
      </w:r>
    </w:p>
    <w:p w14:paraId="652718B1" w14:textId="77777777" w:rsidR="0038056D" w:rsidRPr="00581D5E" w:rsidRDefault="0038056D" w:rsidP="0038056D">
      <w:pPr>
        <w:pStyle w:val="ListParagraph"/>
        <w:ind w:left="1080"/>
        <w:jc w:val="both"/>
        <w:rPr>
          <w:rFonts w:ascii="Times New Roman" w:hAnsi="Times New Roman" w:cs="Times New Roman"/>
          <w:b/>
          <w:sz w:val="24"/>
          <w:szCs w:val="24"/>
        </w:rPr>
      </w:pPr>
    </w:p>
    <w:p w14:paraId="27EB1CA3" w14:textId="747D9574" w:rsidR="0038056D" w:rsidRDefault="0038056D" w:rsidP="0038056D">
      <w:pPr>
        <w:jc w:val="both"/>
        <w:rPr>
          <w:rFonts w:ascii="Times New Roman" w:hAnsi="Times New Roman" w:cs="Times New Roman"/>
        </w:rPr>
      </w:pPr>
      <w:r w:rsidRPr="00581D5E">
        <w:rPr>
          <w:rFonts w:ascii="Times New Roman" w:hAnsi="Times New Roman" w:cs="Times New Roman"/>
        </w:rPr>
        <w:t xml:space="preserve">Students with disabilities should make their needs for accommodations known to the Instructor during the first week of class. The instructor and the University's Office of Students with Disabilities will work together to make reasonable accommodations for the student.  Email Address: </w:t>
      </w:r>
      <w:hyperlink r:id="rId8" w:history="1">
        <w:r w:rsidRPr="00581D5E">
          <w:rPr>
            <w:rStyle w:val="Hyperlink"/>
            <w:rFonts w:ascii="Times New Roman" w:hAnsi="Times New Roman" w:cs="Times New Roman"/>
          </w:rPr>
          <w:t>patricia_hebert@subr.edu</w:t>
        </w:r>
      </w:hyperlink>
      <w:r w:rsidRPr="00581D5E">
        <w:rPr>
          <w:rFonts w:ascii="Times New Roman" w:hAnsi="Times New Roman" w:cs="Times New Roman"/>
        </w:rPr>
        <w:t xml:space="preserve"> </w:t>
      </w:r>
    </w:p>
    <w:p w14:paraId="10DB6DC4" w14:textId="12E19493" w:rsidR="001F708D" w:rsidRDefault="001F708D" w:rsidP="0038056D">
      <w:pPr>
        <w:jc w:val="both"/>
        <w:rPr>
          <w:rFonts w:ascii="Times New Roman" w:hAnsi="Times New Roman" w:cs="Times New Roman"/>
        </w:rPr>
      </w:pPr>
    </w:p>
    <w:p w14:paraId="730D98CD" w14:textId="5788CFD9" w:rsidR="001F708D" w:rsidRDefault="001F708D" w:rsidP="0038056D">
      <w:pPr>
        <w:jc w:val="both"/>
        <w:rPr>
          <w:rFonts w:ascii="Times New Roman" w:hAnsi="Times New Roman" w:cs="Times New Roman"/>
        </w:rPr>
      </w:pPr>
    </w:p>
    <w:p w14:paraId="369A8E13" w14:textId="1B93A5FC" w:rsidR="001F708D" w:rsidRDefault="001F708D" w:rsidP="0038056D">
      <w:pPr>
        <w:jc w:val="both"/>
        <w:rPr>
          <w:rFonts w:ascii="Times New Roman" w:hAnsi="Times New Roman" w:cs="Times New Roman"/>
        </w:rPr>
      </w:pPr>
    </w:p>
    <w:p w14:paraId="6CFE52D9" w14:textId="422B9846" w:rsidR="00277F92" w:rsidRDefault="00277F92" w:rsidP="003C4844">
      <w:pPr>
        <w:jc w:val="both"/>
        <w:rPr>
          <w:rFonts w:ascii="Times New Roman" w:eastAsiaTheme="minorHAnsi" w:hAnsi="Times New Roman" w:cs="Times New Roman"/>
        </w:rPr>
      </w:pPr>
    </w:p>
    <w:p w14:paraId="718D8034" w14:textId="7F10CB83" w:rsidR="00277F92" w:rsidRDefault="00277F92" w:rsidP="003C4844">
      <w:pPr>
        <w:jc w:val="both"/>
        <w:rPr>
          <w:rFonts w:ascii="Times New Roman" w:eastAsiaTheme="minorHAnsi" w:hAnsi="Times New Roman" w:cs="Times New Roman"/>
        </w:rPr>
      </w:pPr>
    </w:p>
    <w:p w14:paraId="425C6EBB" w14:textId="6CA3672B" w:rsidR="00277F92" w:rsidRDefault="00277F92" w:rsidP="003C4844">
      <w:pPr>
        <w:jc w:val="both"/>
        <w:rPr>
          <w:rFonts w:ascii="Times New Roman" w:eastAsiaTheme="minorHAnsi" w:hAnsi="Times New Roman" w:cs="Times New Roman"/>
        </w:rPr>
      </w:pPr>
    </w:p>
    <w:p w14:paraId="60E6E598" w14:textId="527B17E7" w:rsidR="00277F92" w:rsidRDefault="00277F92" w:rsidP="003C4844">
      <w:pPr>
        <w:jc w:val="both"/>
        <w:rPr>
          <w:rFonts w:ascii="Times New Roman" w:hAnsi="Times New Roman" w:cs="Times New Roman"/>
        </w:rPr>
        <w:sectPr w:rsidR="00277F92" w:rsidSect="00E116F8">
          <w:headerReference w:type="default" r:id="rId9"/>
          <w:footerReference w:type="default" r:id="rId10"/>
          <w:pgSz w:w="12240" w:h="15840"/>
          <w:pgMar w:top="1440" w:right="1440" w:bottom="1440" w:left="1440" w:header="720" w:footer="720" w:gutter="0"/>
          <w:cols w:space="720"/>
          <w:docGrid w:linePitch="360"/>
        </w:sectPr>
      </w:pPr>
    </w:p>
    <w:p w14:paraId="5EB28A62" w14:textId="77777777" w:rsidR="00EE4527" w:rsidRPr="00A542A5" w:rsidRDefault="00EE4527" w:rsidP="00EE4527">
      <w:pPr>
        <w:jc w:val="both"/>
        <w:rPr>
          <w:rFonts w:ascii="Times New Roman" w:hAnsi="Times New Roman" w:cs="Times New Roman"/>
        </w:rPr>
      </w:pPr>
      <w:r w:rsidRPr="00A542A5">
        <w:rPr>
          <w:rFonts w:ascii="Times New Roman" w:hAnsi="Times New Roman" w:cs="Times New Roman"/>
        </w:rPr>
        <w:lastRenderedPageBreak/>
        <w:t xml:space="preserve">*Schedule is tentative, if there are any changes, any changes will be announced in class   </w:t>
      </w:r>
    </w:p>
    <w:p w14:paraId="0273BEDA" w14:textId="77777777" w:rsidR="00EE4527" w:rsidRPr="00A542A5" w:rsidRDefault="00EE4527" w:rsidP="00EE4527">
      <w:pPr>
        <w:rPr>
          <w:rFonts w:ascii="Times New Roman" w:hAnsi="Times New Roman" w:cs="Times New Roman"/>
        </w:rPr>
      </w:pPr>
      <w:r w:rsidRPr="00A542A5">
        <w:rPr>
          <w:rFonts w:ascii="Times New Roman" w:hAnsi="Times New Roman" w:cs="Times New Roman"/>
        </w:rPr>
        <w:t>Tentative Course Outline (</w:t>
      </w:r>
      <w:r w:rsidRPr="00A542A5">
        <w:rPr>
          <w:rFonts w:ascii="Times New Roman" w:hAnsi="Times New Roman" w:cs="Times New Roman"/>
          <w:i/>
          <w:iCs/>
        </w:rPr>
        <w:t>Outline may be changed at the instructor’s discretion.)</w:t>
      </w:r>
      <w:r w:rsidRPr="00A542A5">
        <w:rPr>
          <w:rFonts w:ascii="Times New Roman" w:hAnsi="Times New Roman" w:cs="Times New Roman"/>
        </w:rPr>
        <w:t xml:space="preserve"> *Supplemental readings uploaded Moodle  </w:t>
      </w:r>
    </w:p>
    <w:tbl>
      <w:tblPr>
        <w:tblStyle w:val="TableGrid"/>
        <w:tblW w:w="5000" w:type="pct"/>
        <w:tblLayout w:type="fixed"/>
        <w:tblLook w:val="04A0" w:firstRow="1" w:lastRow="0" w:firstColumn="1" w:lastColumn="0" w:noHBand="0" w:noVBand="1"/>
      </w:tblPr>
      <w:tblGrid>
        <w:gridCol w:w="637"/>
        <w:gridCol w:w="886"/>
        <w:gridCol w:w="3670"/>
        <w:gridCol w:w="3494"/>
        <w:gridCol w:w="1422"/>
        <w:gridCol w:w="2841"/>
      </w:tblGrid>
      <w:tr w:rsidR="00626C24" w:rsidRPr="00130286" w14:paraId="7CA22C88" w14:textId="77777777" w:rsidTr="00626C24">
        <w:tc>
          <w:tcPr>
            <w:tcW w:w="246" w:type="pct"/>
          </w:tcPr>
          <w:p w14:paraId="2D6D5E3B" w14:textId="77777777" w:rsidR="00626C24" w:rsidRPr="00130286" w:rsidRDefault="00626C24" w:rsidP="0007295C">
            <w:pPr>
              <w:rPr>
                <w:rFonts w:ascii="Times New Roman" w:hAnsi="Times New Roman" w:cs="Times New Roman"/>
                <w:b/>
                <w:sz w:val="22"/>
                <w:szCs w:val="22"/>
              </w:rPr>
            </w:pPr>
            <w:r w:rsidRPr="00130286">
              <w:rPr>
                <w:rFonts w:ascii="Times New Roman" w:hAnsi="Times New Roman" w:cs="Times New Roman"/>
                <w:b/>
                <w:sz w:val="22"/>
                <w:szCs w:val="22"/>
              </w:rPr>
              <w:t>Week</w:t>
            </w:r>
          </w:p>
        </w:tc>
        <w:tc>
          <w:tcPr>
            <w:tcW w:w="342" w:type="pct"/>
          </w:tcPr>
          <w:p w14:paraId="57C4B748" w14:textId="77777777" w:rsidR="00626C24" w:rsidRPr="00130286" w:rsidRDefault="00626C24" w:rsidP="0007295C">
            <w:pPr>
              <w:rPr>
                <w:rFonts w:ascii="Times New Roman" w:hAnsi="Times New Roman" w:cs="Times New Roman"/>
                <w:b/>
                <w:sz w:val="22"/>
                <w:szCs w:val="22"/>
              </w:rPr>
            </w:pPr>
            <w:r w:rsidRPr="00130286">
              <w:rPr>
                <w:rFonts w:ascii="Times New Roman" w:hAnsi="Times New Roman" w:cs="Times New Roman"/>
                <w:b/>
                <w:sz w:val="22"/>
                <w:szCs w:val="22"/>
              </w:rPr>
              <w:t>Date</w:t>
            </w:r>
          </w:p>
        </w:tc>
        <w:tc>
          <w:tcPr>
            <w:tcW w:w="1417" w:type="pct"/>
          </w:tcPr>
          <w:p w14:paraId="30B81854" w14:textId="77777777" w:rsidR="00626C24" w:rsidRPr="00130286" w:rsidRDefault="00626C24" w:rsidP="0007295C">
            <w:pPr>
              <w:rPr>
                <w:rFonts w:ascii="Times New Roman" w:hAnsi="Times New Roman" w:cs="Times New Roman"/>
                <w:b/>
                <w:sz w:val="22"/>
                <w:szCs w:val="22"/>
              </w:rPr>
            </w:pPr>
            <w:r w:rsidRPr="00130286">
              <w:rPr>
                <w:rFonts w:ascii="Times New Roman" w:hAnsi="Times New Roman" w:cs="Times New Roman"/>
                <w:b/>
                <w:sz w:val="22"/>
                <w:szCs w:val="22"/>
              </w:rPr>
              <w:t>Topic</w:t>
            </w:r>
          </w:p>
        </w:tc>
        <w:tc>
          <w:tcPr>
            <w:tcW w:w="1349" w:type="pct"/>
          </w:tcPr>
          <w:p w14:paraId="218A19D2" w14:textId="77777777" w:rsidR="00626C24" w:rsidRPr="00130286" w:rsidRDefault="00626C24" w:rsidP="0007295C">
            <w:pPr>
              <w:rPr>
                <w:rFonts w:ascii="Times New Roman" w:hAnsi="Times New Roman" w:cs="Times New Roman"/>
                <w:b/>
                <w:sz w:val="22"/>
                <w:szCs w:val="22"/>
              </w:rPr>
            </w:pPr>
            <w:r w:rsidRPr="00130286">
              <w:rPr>
                <w:rFonts w:ascii="Times New Roman" w:hAnsi="Times New Roman" w:cs="Times New Roman"/>
                <w:b/>
                <w:sz w:val="22"/>
                <w:szCs w:val="22"/>
              </w:rPr>
              <w:t>Assigned Reading</w:t>
            </w:r>
          </w:p>
        </w:tc>
        <w:tc>
          <w:tcPr>
            <w:tcW w:w="549" w:type="pct"/>
          </w:tcPr>
          <w:p w14:paraId="7FFBADE6" w14:textId="572DF7D1" w:rsidR="00626C24" w:rsidRPr="00130286" w:rsidRDefault="00626C24" w:rsidP="0007295C">
            <w:pPr>
              <w:rPr>
                <w:rFonts w:ascii="Times New Roman" w:hAnsi="Times New Roman" w:cs="Times New Roman"/>
                <w:b/>
                <w:sz w:val="22"/>
                <w:szCs w:val="22"/>
              </w:rPr>
            </w:pPr>
            <w:r>
              <w:rPr>
                <w:rFonts w:ascii="Times New Roman" w:hAnsi="Times New Roman" w:cs="Times New Roman"/>
                <w:b/>
                <w:sz w:val="22"/>
                <w:szCs w:val="22"/>
              </w:rPr>
              <w:t xml:space="preserve">CACREP standards </w:t>
            </w:r>
          </w:p>
        </w:tc>
        <w:tc>
          <w:tcPr>
            <w:tcW w:w="1097" w:type="pct"/>
          </w:tcPr>
          <w:p w14:paraId="4A0D55D2" w14:textId="12B9E10F" w:rsidR="00626C24" w:rsidRPr="00130286" w:rsidRDefault="00626C24" w:rsidP="0007295C">
            <w:pPr>
              <w:rPr>
                <w:rFonts w:ascii="Times New Roman" w:hAnsi="Times New Roman" w:cs="Times New Roman"/>
                <w:b/>
                <w:sz w:val="22"/>
                <w:szCs w:val="22"/>
              </w:rPr>
            </w:pPr>
            <w:r w:rsidRPr="00130286">
              <w:rPr>
                <w:rFonts w:ascii="Times New Roman" w:hAnsi="Times New Roman" w:cs="Times New Roman"/>
                <w:b/>
                <w:sz w:val="22"/>
                <w:szCs w:val="22"/>
              </w:rPr>
              <w:t>Assignment Due/Important Dates</w:t>
            </w:r>
          </w:p>
        </w:tc>
      </w:tr>
      <w:tr w:rsidR="00626C24" w:rsidRPr="00130286" w14:paraId="3EC5C7D1" w14:textId="77777777" w:rsidTr="00626C24">
        <w:tc>
          <w:tcPr>
            <w:tcW w:w="246" w:type="pct"/>
            <w:vMerge w:val="restart"/>
          </w:tcPr>
          <w:p w14:paraId="7493560A"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1</w:t>
            </w:r>
          </w:p>
        </w:tc>
        <w:tc>
          <w:tcPr>
            <w:tcW w:w="342" w:type="pct"/>
          </w:tcPr>
          <w:p w14:paraId="5358A88E"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6/4</w:t>
            </w:r>
          </w:p>
        </w:tc>
        <w:tc>
          <w:tcPr>
            <w:tcW w:w="1417" w:type="pct"/>
          </w:tcPr>
          <w:p w14:paraId="0B473139" w14:textId="64243C7C" w:rsidR="00626C24" w:rsidRPr="00130286" w:rsidRDefault="00626C24" w:rsidP="0007295C">
            <w:pPr>
              <w:pStyle w:val="NormalWeb"/>
              <w:spacing w:before="0" w:beforeAutospacing="0" w:after="0" w:afterAutospacing="0"/>
              <w:rPr>
                <w:sz w:val="22"/>
                <w:szCs w:val="22"/>
              </w:rPr>
            </w:pPr>
            <w:r w:rsidRPr="00130286">
              <w:rPr>
                <w:rFonts w:eastAsiaTheme="minorHAnsi"/>
                <w:sz w:val="22"/>
                <w:szCs w:val="22"/>
              </w:rPr>
              <w:t>Syllabus review || Introduction to Vocational Evaluation</w:t>
            </w:r>
          </w:p>
        </w:tc>
        <w:tc>
          <w:tcPr>
            <w:tcW w:w="1349" w:type="pct"/>
          </w:tcPr>
          <w:p w14:paraId="4537FED2" w14:textId="77777777" w:rsidR="00626C24" w:rsidRPr="00130286" w:rsidRDefault="00626C24" w:rsidP="0007295C">
            <w:pPr>
              <w:rPr>
                <w:rFonts w:ascii="Times New Roman" w:hAnsi="Times New Roman" w:cs="Times New Roman"/>
                <w:sz w:val="22"/>
                <w:szCs w:val="22"/>
              </w:rPr>
            </w:pPr>
          </w:p>
        </w:tc>
        <w:tc>
          <w:tcPr>
            <w:tcW w:w="549" w:type="pct"/>
          </w:tcPr>
          <w:p w14:paraId="64B97BFB" w14:textId="6C94E50B" w:rsidR="00F9312C" w:rsidRPr="007E0C84" w:rsidRDefault="00F9312C" w:rsidP="0007295C">
            <w:pPr>
              <w:rPr>
                <w:rFonts w:ascii="Times New Roman" w:hAnsi="Times New Roman" w:cs="Times New Roman"/>
                <w:i/>
                <w:sz w:val="22"/>
                <w:szCs w:val="22"/>
              </w:rPr>
            </w:pPr>
          </w:p>
        </w:tc>
        <w:tc>
          <w:tcPr>
            <w:tcW w:w="1097" w:type="pct"/>
          </w:tcPr>
          <w:p w14:paraId="10379117" w14:textId="754B4C42" w:rsidR="00626C24" w:rsidRPr="00130286" w:rsidRDefault="00626C24" w:rsidP="0007295C">
            <w:pPr>
              <w:rPr>
                <w:rFonts w:ascii="Times New Roman" w:hAnsi="Times New Roman" w:cs="Times New Roman"/>
                <w:sz w:val="22"/>
                <w:szCs w:val="22"/>
              </w:rPr>
            </w:pPr>
          </w:p>
        </w:tc>
      </w:tr>
      <w:tr w:rsidR="00626C24" w:rsidRPr="00130286" w14:paraId="79B9E82E" w14:textId="77777777" w:rsidTr="00626C24">
        <w:tc>
          <w:tcPr>
            <w:tcW w:w="246" w:type="pct"/>
            <w:vMerge/>
          </w:tcPr>
          <w:p w14:paraId="448F7A10" w14:textId="77777777" w:rsidR="00626C24" w:rsidRPr="00130286" w:rsidRDefault="00626C24" w:rsidP="0007295C">
            <w:pPr>
              <w:rPr>
                <w:rFonts w:ascii="Times New Roman" w:hAnsi="Times New Roman" w:cs="Times New Roman"/>
                <w:sz w:val="22"/>
                <w:szCs w:val="22"/>
              </w:rPr>
            </w:pPr>
          </w:p>
        </w:tc>
        <w:tc>
          <w:tcPr>
            <w:tcW w:w="342" w:type="pct"/>
          </w:tcPr>
          <w:p w14:paraId="4F4A892F"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6/6</w:t>
            </w:r>
          </w:p>
        </w:tc>
        <w:tc>
          <w:tcPr>
            <w:tcW w:w="1417" w:type="pct"/>
          </w:tcPr>
          <w:p w14:paraId="666D7659" w14:textId="3A15E4B3" w:rsidR="00626C24" w:rsidRPr="00130286" w:rsidRDefault="00626C24" w:rsidP="003C0DE8">
            <w:pPr>
              <w:ind w:left="1440" w:hanging="1440"/>
              <w:rPr>
                <w:rFonts w:ascii="Times New Roman" w:eastAsiaTheme="minorHAnsi" w:hAnsi="Times New Roman" w:cs="Times New Roman"/>
                <w:sz w:val="22"/>
                <w:szCs w:val="22"/>
              </w:rPr>
            </w:pPr>
            <w:r w:rsidRPr="00130286">
              <w:rPr>
                <w:rFonts w:ascii="Times New Roman" w:eastAsiaTheme="minorHAnsi" w:hAnsi="Times New Roman" w:cs="Times New Roman"/>
                <w:sz w:val="22"/>
                <w:szCs w:val="22"/>
              </w:rPr>
              <w:t xml:space="preserve">Current Perspectives on Vocational Assessment (VA) </w:t>
            </w:r>
          </w:p>
        </w:tc>
        <w:tc>
          <w:tcPr>
            <w:tcW w:w="1349" w:type="pct"/>
          </w:tcPr>
          <w:p w14:paraId="106224F4" w14:textId="77CC7E68" w:rsidR="00626C24" w:rsidRPr="00130286" w:rsidRDefault="00626C24" w:rsidP="00894DAB">
            <w:pPr>
              <w:rPr>
                <w:rFonts w:ascii="Times New Roman" w:hAnsi="Times New Roman" w:cs="Times New Roman"/>
                <w:sz w:val="22"/>
                <w:szCs w:val="22"/>
              </w:rPr>
            </w:pPr>
            <w:r w:rsidRPr="00130286">
              <w:rPr>
                <w:rFonts w:ascii="Times New Roman" w:hAnsi="Times New Roman" w:cs="Times New Roman"/>
                <w:sz w:val="22"/>
                <w:szCs w:val="22"/>
              </w:rPr>
              <w:t>Chapter 1 (Powers)</w:t>
            </w:r>
          </w:p>
        </w:tc>
        <w:tc>
          <w:tcPr>
            <w:tcW w:w="549" w:type="pct"/>
          </w:tcPr>
          <w:p w14:paraId="5132B600" w14:textId="77777777" w:rsidR="00626C24" w:rsidRDefault="00626C24" w:rsidP="0007295C">
            <w:pPr>
              <w:rPr>
                <w:rFonts w:ascii="Times New Roman" w:hAnsi="Times New Roman" w:cs="Times New Roman"/>
                <w:i/>
                <w:w w:val="105"/>
                <w:sz w:val="22"/>
              </w:rPr>
            </w:pPr>
            <w:r w:rsidRPr="007E0C84">
              <w:rPr>
                <w:rFonts w:ascii="Times New Roman" w:hAnsi="Times New Roman" w:cs="Times New Roman"/>
                <w:i/>
                <w:w w:val="105"/>
                <w:sz w:val="22"/>
              </w:rPr>
              <w:t>2.F.4.j.</w:t>
            </w:r>
          </w:p>
          <w:p w14:paraId="4809DCFC" w14:textId="00C95F5F" w:rsidR="00ED2F0F" w:rsidRPr="007E0C84" w:rsidRDefault="00ED2F0F" w:rsidP="0007295C">
            <w:pPr>
              <w:rPr>
                <w:rFonts w:ascii="Times New Roman" w:hAnsi="Times New Roman" w:cs="Times New Roman"/>
                <w:i/>
                <w:sz w:val="22"/>
                <w:szCs w:val="22"/>
              </w:rPr>
            </w:pPr>
            <w:r>
              <w:rPr>
                <w:rFonts w:ascii="Times New Roman" w:hAnsi="Times New Roman" w:cs="Times New Roman"/>
                <w:i/>
                <w:w w:val="105"/>
                <w:sz w:val="22"/>
              </w:rPr>
              <w:t>5.D.2.a</w:t>
            </w:r>
          </w:p>
        </w:tc>
        <w:tc>
          <w:tcPr>
            <w:tcW w:w="1097" w:type="pct"/>
          </w:tcPr>
          <w:p w14:paraId="20305858" w14:textId="3AD63DB3" w:rsidR="00626C24" w:rsidRPr="00130286" w:rsidRDefault="00626C24" w:rsidP="0007295C">
            <w:pPr>
              <w:rPr>
                <w:rFonts w:ascii="Times New Roman" w:hAnsi="Times New Roman" w:cs="Times New Roman"/>
                <w:sz w:val="22"/>
                <w:szCs w:val="22"/>
              </w:rPr>
            </w:pPr>
          </w:p>
        </w:tc>
      </w:tr>
      <w:tr w:rsidR="00626C24" w:rsidRPr="00130286" w14:paraId="2A9400D7" w14:textId="77777777" w:rsidTr="00626C24">
        <w:trPr>
          <w:trHeight w:val="116"/>
        </w:trPr>
        <w:tc>
          <w:tcPr>
            <w:tcW w:w="246" w:type="pct"/>
            <w:vMerge w:val="restart"/>
          </w:tcPr>
          <w:p w14:paraId="6C0D2019" w14:textId="749E274A"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2</w:t>
            </w:r>
          </w:p>
          <w:p w14:paraId="1E52ED81" w14:textId="31296870" w:rsidR="00626C24" w:rsidRPr="00130286" w:rsidRDefault="00626C24" w:rsidP="006E7016">
            <w:pPr>
              <w:tabs>
                <w:tab w:val="left" w:pos="640"/>
              </w:tabs>
              <w:rPr>
                <w:rFonts w:ascii="Times New Roman" w:hAnsi="Times New Roman" w:cs="Times New Roman"/>
                <w:sz w:val="22"/>
                <w:szCs w:val="22"/>
              </w:rPr>
            </w:pPr>
          </w:p>
        </w:tc>
        <w:tc>
          <w:tcPr>
            <w:tcW w:w="342" w:type="pct"/>
          </w:tcPr>
          <w:p w14:paraId="4E9554CB"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6/11</w:t>
            </w:r>
          </w:p>
        </w:tc>
        <w:tc>
          <w:tcPr>
            <w:tcW w:w="1417" w:type="pct"/>
          </w:tcPr>
          <w:p w14:paraId="51E2D75F" w14:textId="12F32F35" w:rsidR="00626C24" w:rsidRPr="00130286" w:rsidRDefault="00626C24" w:rsidP="00624C38">
            <w:pPr>
              <w:rPr>
                <w:rFonts w:ascii="Times New Roman" w:hAnsi="Times New Roman" w:cs="Times New Roman"/>
                <w:sz w:val="22"/>
                <w:szCs w:val="22"/>
              </w:rPr>
            </w:pPr>
            <w:r w:rsidRPr="00130286">
              <w:rPr>
                <w:rFonts w:ascii="Times New Roman" w:eastAsiaTheme="minorHAnsi" w:hAnsi="Times New Roman" w:cs="Times New Roman"/>
                <w:sz w:val="22"/>
                <w:szCs w:val="22"/>
              </w:rPr>
              <w:t xml:space="preserve">Issues Developing an Effective Vocational Evaluation Assessment || Looking back into Vocational Rehabilitation </w:t>
            </w:r>
          </w:p>
        </w:tc>
        <w:tc>
          <w:tcPr>
            <w:tcW w:w="1349" w:type="pct"/>
          </w:tcPr>
          <w:p w14:paraId="066D395F" w14:textId="7B3EBA2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 xml:space="preserve">Chapters 2 (Power), 9 (IRI, 2003) </w:t>
            </w:r>
          </w:p>
        </w:tc>
        <w:tc>
          <w:tcPr>
            <w:tcW w:w="549" w:type="pct"/>
          </w:tcPr>
          <w:p w14:paraId="7B35A9CA" w14:textId="33E50FEC" w:rsidR="00626C24" w:rsidRPr="007E0C84" w:rsidRDefault="00626C24" w:rsidP="0007295C">
            <w:pPr>
              <w:rPr>
                <w:rFonts w:ascii="Times New Roman" w:hAnsi="Times New Roman" w:cs="Times New Roman"/>
                <w:i/>
                <w:sz w:val="22"/>
                <w:szCs w:val="22"/>
              </w:rPr>
            </w:pPr>
            <w:r w:rsidRPr="007E0C84">
              <w:rPr>
                <w:rFonts w:ascii="Times New Roman" w:hAnsi="Times New Roman" w:cs="Times New Roman"/>
                <w:i/>
                <w:w w:val="105"/>
                <w:sz w:val="22"/>
              </w:rPr>
              <w:t xml:space="preserve">2.F.4.e. / </w:t>
            </w:r>
            <w:r w:rsidR="00AC24FA">
              <w:rPr>
                <w:rFonts w:ascii="Times New Roman" w:hAnsi="Times New Roman" w:cs="Times New Roman"/>
                <w:i/>
                <w:w w:val="105"/>
                <w:sz w:val="22"/>
              </w:rPr>
              <w:t>5.B</w:t>
            </w:r>
            <w:r w:rsidR="00ED2F0F">
              <w:rPr>
                <w:rFonts w:ascii="Times New Roman" w:hAnsi="Times New Roman" w:cs="Times New Roman"/>
                <w:i/>
                <w:w w:val="105"/>
                <w:sz w:val="22"/>
              </w:rPr>
              <w:t>.2.a-b.</w:t>
            </w:r>
          </w:p>
        </w:tc>
        <w:tc>
          <w:tcPr>
            <w:tcW w:w="1097" w:type="pct"/>
          </w:tcPr>
          <w:p w14:paraId="273EAD88" w14:textId="3D6F8B09" w:rsidR="00626C24" w:rsidRPr="00130286" w:rsidRDefault="00626C24" w:rsidP="0007295C">
            <w:pPr>
              <w:rPr>
                <w:rFonts w:ascii="Times New Roman" w:hAnsi="Times New Roman" w:cs="Times New Roman"/>
                <w:sz w:val="22"/>
                <w:szCs w:val="22"/>
              </w:rPr>
            </w:pPr>
          </w:p>
        </w:tc>
      </w:tr>
      <w:tr w:rsidR="00626C24" w:rsidRPr="00130286" w14:paraId="5778CA64" w14:textId="77777777" w:rsidTr="00626C24">
        <w:tc>
          <w:tcPr>
            <w:tcW w:w="246" w:type="pct"/>
            <w:vMerge/>
          </w:tcPr>
          <w:p w14:paraId="0AF1080F" w14:textId="77777777" w:rsidR="00626C24" w:rsidRPr="00130286" w:rsidRDefault="00626C24" w:rsidP="0007295C">
            <w:pPr>
              <w:rPr>
                <w:rFonts w:ascii="Times New Roman" w:hAnsi="Times New Roman" w:cs="Times New Roman"/>
                <w:sz w:val="22"/>
                <w:szCs w:val="22"/>
              </w:rPr>
            </w:pPr>
          </w:p>
        </w:tc>
        <w:tc>
          <w:tcPr>
            <w:tcW w:w="342" w:type="pct"/>
          </w:tcPr>
          <w:p w14:paraId="5BCED3A8"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6/13</w:t>
            </w:r>
          </w:p>
        </w:tc>
        <w:tc>
          <w:tcPr>
            <w:tcW w:w="1417" w:type="pct"/>
          </w:tcPr>
          <w:p w14:paraId="289AB451" w14:textId="1A7949AE" w:rsidR="00626C24" w:rsidRPr="00130286" w:rsidRDefault="00626C24" w:rsidP="0007295C">
            <w:pPr>
              <w:pStyle w:val="NormalWeb"/>
              <w:spacing w:before="0" w:beforeAutospacing="0" w:after="0" w:afterAutospacing="0"/>
              <w:rPr>
                <w:sz w:val="22"/>
                <w:szCs w:val="22"/>
              </w:rPr>
            </w:pPr>
            <w:r w:rsidRPr="00130286">
              <w:rPr>
                <w:sz w:val="22"/>
                <w:szCs w:val="22"/>
              </w:rPr>
              <w:t xml:space="preserve">Promising Practices of vocational evaluation and Career assessment </w:t>
            </w:r>
          </w:p>
        </w:tc>
        <w:tc>
          <w:tcPr>
            <w:tcW w:w="1349" w:type="pct"/>
          </w:tcPr>
          <w:p w14:paraId="52044A90" w14:textId="5C05FF46" w:rsidR="00626C24" w:rsidRPr="00130286" w:rsidRDefault="00626C24" w:rsidP="0007295C">
            <w:pPr>
              <w:rPr>
                <w:rFonts w:ascii="Times New Roman" w:hAnsi="Times New Roman" w:cs="Times New Roman"/>
                <w:sz w:val="22"/>
                <w:szCs w:val="22"/>
              </w:rPr>
            </w:pPr>
            <w:proofErr w:type="spellStart"/>
            <w:r w:rsidRPr="00130286">
              <w:rPr>
                <w:rFonts w:ascii="Times New Roman" w:hAnsi="Times New Roman" w:cs="Times New Roman"/>
                <w:sz w:val="22"/>
                <w:szCs w:val="22"/>
              </w:rPr>
              <w:t>Groomes</w:t>
            </w:r>
            <w:proofErr w:type="spellEnd"/>
            <w:r w:rsidRPr="00130286">
              <w:rPr>
                <w:rFonts w:ascii="Times New Roman" w:hAnsi="Times New Roman" w:cs="Times New Roman"/>
                <w:sz w:val="22"/>
                <w:szCs w:val="22"/>
              </w:rPr>
              <w:t xml:space="preserve"> et al., (2015), </w:t>
            </w:r>
            <w:proofErr w:type="spellStart"/>
            <w:r w:rsidRPr="00130286">
              <w:rPr>
                <w:rFonts w:ascii="Times New Roman" w:hAnsi="Times New Roman" w:cs="Times New Roman"/>
                <w:sz w:val="22"/>
                <w:szCs w:val="22"/>
              </w:rPr>
              <w:t>Sligar</w:t>
            </w:r>
            <w:proofErr w:type="spellEnd"/>
            <w:r w:rsidRPr="00130286">
              <w:rPr>
                <w:rFonts w:ascii="Times New Roman" w:hAnsi="Times New Roman" w:cs="Times New Roman"/>
                <w:sz w:val="22"/>
                <w:szCs w:val="22"/>
              </w:rPr>
              <w:t xml:space="preserve"> and Betters (2012)</w:t>
            </w:r>
          </w:p>
        </w:tc>
        <w:tc>
          <w:tcPr>
            <w:tcW w:w="549" w:type="pct"/>
          </w:tcPr>
          <w:p w14:paraId="55D82712" w14:textId="60D4773A" w:rsidR="00626C24" w:rsidRPr="007E0C84" w:rsidRDefault="007E0C84" w:rsidP="0007295C">
            <w:pPr>
              <w:pStyle w:val="NormalWeb"/>
              <w:spacing w:before="0" w:beforeAutospacing="0" w:after="0" w:afterAutospacing="0"/>
              <w:rPr>
                <w:i/>
                <w:sz w:val="22"/>
                <w:szCs w:val="22"/>
              </w:rPr>
            </w:pPr>
            <w:r w:rsidRPr="007E0C84">
              <w:rPr>
                <w:i/>
                <w:sz w:val="22"/>
                <w:szCs w:val="22"/>
              </w:rPr>
              <w:t>2.F.</w:t>
            </w:r>
            <w:proofErr w:type="gramStart"/>
            <w:r w:rsidRPr="007E0C84">
              <w:rPr>
                <w:i/>
                <w:sz w:val="22"/>
                <w:szCs w:val="22"/>
              </w:rPr>
              <w:t>4.f.</w:t>
            </w:r>
            <w:proofErr w:type="gramEnd"/>
          </w:p>
        </w:tc>
        <w:tc>
          <w:tcPr>
            <w:tcW w:w="1097" w:type="pct"/>
          </w:tcPr>
          <w:p w14:paraId="09AD4690" w14:textId="54BF9C33" w:rsidR="00626C24" w:rsidRPr="00130286" w:rsidRDefault="00626C24" w:rsidP="0007295C">
            <w:pPr>
              <w:pStyle w:val="NormalWeb"/>
              <w:spacing w:before="0" w:beforeAutospacing="0" w:after="0" w:afterAutospacing="0"/>
              <w:rPr>
                <w:sz w:val="22"/>
                <w:szCs w:val="22"/>
              </w:rPr>
            </w:pPr>
          </w:p>
        </w:tc>
      </w:tr>
      <w:tr w:rsidR="00626C24" w:rsidRPr="00130286" w14:paraId="6B8D5372" w14:textId="77777777" w:rsidTr="00626C24">
        <w:trPr>
          <w:trHeight w:val="503"/>
        </w:trPr>
        <w:tc>
          <w:tcPr>
            <w:tcW w:w="246" w:type="pct"/>
            <w:vMerge w:val="restart"/>
          </w:tcPr>
          <w:p w14:paraId="4FF9547D"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3</w:t>
            </w:r>
          </w:p>
        </w:tc>
        <w:tc>
          <w:tcPr>
            <w:tcW w:w="342" w:type="pct"/>
          </w:tcPr>
          <w:p w14:paraId="2B2B2A69" w14:textId="77777777"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6/18</w:t>
            </w:r>
          </w:p>
        </w:tc>
        <w:tc>
          <w:tcPr>
            <w:tcW w:w="1417" w:type="pct"/>
          </w:tcPr>
          <w:p w14:paraId="3206C04F" w14:textId="44241052" w:rsidR="00626C24" w:rsidRPr="00130286" w:rsidRDefault="00626C24" w:rsidP="00624C38">
            <w:pPr>
              <w:rPr>
                <w:rFonts w:ascii="Times New Roman" w:hAnsi="Times New Roman" w:cs="Times New Roman"/>
                <w:b/>
                <w:sz w:val="22"/>
                <w:szCs w:val="22"/>
              </w:rPr>
            </w:pPr>
            <w:r w:rsidRPr="00130286">
              <w:rPr>
                <w:rFonts w:ascii="Times New Roman" w:eastAsiaTheme="minorHAnsi" w:hAnsi="Times New Roman" w:cs="Times New Roman"/>
                <w:sz w:val="22"/>
                <w:szCs w:val="22"/>
              </w:rPr>
              <w:t>The Consumer Interview as an Effective Assessment Tool</w:t>
            </w:r>
          </w:p>
        </w:tc>
        <w:tc>
          <w:tcPr>
            <w:tcW w:w="1349" w:type="pct"/>
          </w:tcPr>
          <w:p w14:paraId="480C5916" w14:textId="7E558E41" w:rsidR="00626C24" w:rsidRPr="00130286" w:rsidRDefault="00626C24" w:rsidP="0007295C">
            <w:pPr>
              <w:rPr>
                <w:rFonts w:ascii="Times New Roman" w:hAnsi="Times New Roman" w:cs="Times New Roman"/>
                <w:sz w:val="22"/>
                <w:szCs w:val="22"/>
              </w:rPr>
            </w:pPr>
            <w:r w:rsidRPr="00130286">
              <w:rPr>
                <w:rFonts w:ascii="Times New Roman" w:hAnsi="Times New Roman" w:cs="Times New Roman"/>
                <w:sz w:val="22"/>
                <w:szCs w:val="22"/>
              </w:rPr>
              <w:t xml:space="preserve"> Chapters 6 (Powers), 9 (Rubin and Roessler, 2001)</w:t>
            </w:r>
          </w:p>
        </w:tc>
        <w:tc>
          <w:tcPr>
            <w:tcW w:w="549" w:type="pct"/>
          </w:tcPr>
          <w:p w14:paraId="51DD037D" w14:textId="752AF32B" w:rsidR="00626C24" w:rsidRPr="007E0C84" w:rsidRDefault="00AC24FA" w:rsidP="0007295C">
            <w:pPr>
              <w:rPr>
                <w:rFonts w:ascii="Times New Roman" w:eastAsiaTheme="minorHAnsi" w:hAnsi="Times New Roman" w:cs="Times New Roman"/>
                <w:i/>
                <w:sz w:val="22"/>
                <w:szCs w:val="22"/>
              </w:rPr>
            </w:pPr>
            <w:r>
              <w:rPr>
                <w:rFonts w:ascii="Times New Roman" w:eastAsiaTheme="minorHAnsi" w:hAnsi="Times New Roman" w:cs="Times New Roman"/>
                <w:i/>
                <w:sz w:val="22"/>
                <w:szCs w:val="22"/>
              </w:rPr>
              <w:t xml:space="preserve">2.F.4.e / </w:t>
            </w:r>
            <w:proofErr w:type="gramStart"/>
            <w:r>
              <w:rPr>
                <w:rFonts w:ascii="Times New Roman" w:eastAsiaTheme="minorHAnsi" w:hAnsi="Times New Roman" w:cs="Times New Roman"/>
                <w:i/>
                <w:sz w:val="22"/>
                <w:szCs w:val="22"/>
              </w:rPr>
              <w:t>5.B</w:t>
            </w:r>
            <w:r w:rsidR="007E0C84" w:rsidRPr="007E0C84">
              <w:rPr>
                <w:rFonts w:ascii="Times New Roman" w:eastAsiaTheme="minorHAnsi" w:hAnsi="Times New Roman" w:cs="Times New Roman"/>
                <w:i/>
                <w:sz w:val="22"/>
                <w:szCs w:val="22"/>
              </w:rPr>
              <w:t>.</w:t>
            </w:r>
            <w:proofErr w:type="gramEnd"/>
            <w:r w:rsidR="007E0C84" w:rsidRPr="007E0C84">
              <w:rPr>
                <w:rFonts w:ascii="Times New Roman" w:eastAsiaTheme="minorHAnsi" w:hAnsi="Times New Roman" w:cs="Times New Roman"/>
                <w:i/>
                <w:sz w:val="22"/>
                <w:szCs w:val="22"/>
              </w:rPr>
              <w:t>1.g.</w:t>
            </w:r>
          </w:p>
        </w:tc>
        <w:tc>
          <w:tcPr>
            <w:tcW w:w="1097" w:type="pct"/>
          </w:tcPr>
          <w:p w14:paraId="1CC27849" w14:textId="605FAF82" w:rsidR="00626C24" w:rsidRPr="00130286" w:rsidRDefault="00626C24" w:rsidP="0007295C">
            <w:pPr>
              <w:rPr>
                <w:rFonts w:ascii="Times New Roman" w:hAnsi="Times New Roman" w:cs="Times New Roman"/>
                <w:i/>
                <w:sz w:val="22"/>
                <w:szCs w:val="22"/>
              </w:rPr>
            </w:pPr>
            <w:r w:rsidRPr="00130286">
              <w:rPr>
                <w:rFonts w:ascii="Times New Roman" w:eastAsiaTheme="minorHAnsi" w:hAnsi="Times New Roman" w:cs="Times New Roman"/>
                <w:i/>
                <w:sz w:val="22"/>
                <w:szCs w:val="22"/>
              </w:rPr>
              <w:t>Article review 1 due</w:t>
            </w:r>
          </w:p>
        </w:tc>
      </w:tr>
      <w:tr w:rsidR="00626C24" w:rsidRPr="00130286" w14:paraId="4FD7DBDD" w14:textId="77777777" w:rsidTr="00626C24">
        <w:tc>
          <w:tcPr>
            <w:tcW w:w="246" w:type="pct"/>
            <w:vMerge/>
          </w:tcPr>
          <w:p w14:paraId="27C72ED5" w14:textId="77777777" w:rsidR="00626C24" w:rsidRPr="00130286" w:rsidRDefault="00626C24" w:rsidP="00624C38">
            <w:pPr>
              <w:rPr>
                <w:rFonts w:ascii="Times New Roman" w:hAnsi="Times New Roman" w:cs="Times New Roman"/>
                <w:sz w:val="22"/>
                <w:szCs w:val="22"/>
              </w:rPr>
            </w:pPr>
          </w:p>
        </w:tc>
        <w:tc>
          <w:tcPr>
            <w:tcW w:w="342" w:type="pct"/>
          </w:tcPr>
          <w:p w14:paraId="1F5C62F2"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6/20</w:t>
            </w:r>
          </w:p>
        </w:tc>
        <w:tc>
          <w:tcPr>
            <w:tcW w:w="1417" w:type="pct"/>
          </w:tcPr>
          <w:p w14:paraId="364C8EEB" w14:textId="7B3DDFE3"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 xml:space="preserve">Understanding the Consumer with a Disability || Multicultural dynamics  </w:t>
            </w:r>
          </w:p>
        </w:tc>
        <w:tc>
          <w:tcPr>
            <w:tcW w:w="1349" w:type="pct"/>
          </w:tcPr>
          <w:p w14:paraId="32139F45" w14:textId="2BB2C1B0"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Chapters 3 and 4 (Powers)</w:t>
            </w:r>
          </w:p>
        </w:tc>
        <w:tc>
          <w:tcPr>
            <w:tcW w:w="549" w:type="pct"/>
          </w:tcPr>
          <w:p w14:paraId="0C6A418C" w14:textId="77777777" w:rsidR="00626C24" w:rsidRDefault="007E0C84" w:rsidP="00624C38">
            <w:pPr>
              <w:rPr>
                <w:rFonts w:ascii="Times New Roman" w:hAnsi="Times New Roman" w:cs="Times New Roman"/>
                <w:i/>
                <w:sz w:val="22"/>
                <w:szCs w:val="22"/>
              </w:rPr>
            </w:pPr>
            <w:r w:rsidRPr="007E0C84">
              <w:rPr>
                <w:rFonts w:ascii="Times New Roman" w:hAnsi="Times New Roman" w:cs="Times New Roman"/>
                <w:i/>
                <w:sz w:val="22"/>
                <w:szCs w:val="22"/>
              </w:rPr>
              <w:t>2.F.4.d.</w:t>
            </w:r>
          </w:p>
          <w:p w14:paraId="55F5B334" w14:textId="5D343E57" w:rsidR="00ED2F0F" w:rsidRPr="007E0C84" w:rsidRDefault="00ED2F0F" w:rsidP="00ED2F0F">
            <w:pPr>
              <w:rPr>
                <w:rFonts w:ascii="Times New Roman" w:hAnsi="Times New Roman" w:cs="Times New Roman"/>
                <w:i/>
                <w:sz w:val="22"/>
                <w:szCs w:val="22"/>
              </w:rPr>
            </w:pPr>
            <w:r>
              <w:rPr>
                <w:rFonts w:ascii="Times New Roman" w:hAnsi="Times New Roman" w:cs="Times New Roman"/>
                <w:i/>
                <w:sz w:val="22"/>
                <w:szCs w:val="22"/>
              </w:rPr>
              <w:t>5.D.1.g</w:t>
            </w:r>
          </w:p>
        </w:tc>
        <w:tc>
          <w:tcPr>
            <w:tcW w:w="1097" w:type="pct"/>
          </w:tcPr>
          <w:p w14:paraId="35D1E200" w14:textId="26DBB684" w:rsidR="00626C24" w:rsidRPr="00130286" w:rsidRDefault="00626C24" w:rsidP="00624C38">
            <w:pPr>
              <w:rPr>
                <w:rFonts w:ascii="Times New Roman" w:hAnsi="Times New Roman" w:cs="Times New Roman"/>
                <w:i/>
                <w:sz w:val="22"/>
                <w:szCs w:val="22"/>
              </w:rPr>
            </w:pPr>
          </w:p>
        </w:tc>
      </w:tr>
      <w:tr w:rsidR="00626C24" w:rsidRPr="00130286" w14:paraId="16CB56F8" w14:textId="77777777" w:rsidTr="00626C24">
        <w:tc>
          <w:tcPr>
            <w:tcW w:w="246" w:type="pct"/>
            <w:vMerge w:val="restart"/>
          </w:tcPr>
          <w:p w14:paraId="271A7A2A"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4</w:t>
            </w:r>
          </w:p>
        </w:tc>
        <w:tc>
          <w:tcPr>
            <w:tcW w:w="342" w:type="pct"/>
          </w:tcPr>
          <w:p w14:paraId="3DCD5EAC"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6/25</w:t>
            </w:r>
          </w:p>
        </w:tc>
        <w:tc>
          <w:tcPr>
            <w:tcW w:w="1417" w:type="pct"/>
          </w:tcPr>
          <w:p w14:paraId="0AB5B5EB" w14:textId="7B9AA365" w:rsidR="00626C24" w:rsidRPr="00130286" w:rsidRDefault="00626C24" w:rsidP="00624C38">
            <w:pPr>
              <w:rPr>
                <w:rFonts w:ascii="Times New Roman" w:hAnsi="Times New Roman" w:cs="Times New Roman"/>
                <w:sz w:val="22"/>
                <w:szCs w:val="22"/>
              </w:rPr>
            </w:pPr>
            <w:r w:rsidRPr="00130286">
              <w:rPr>
                <w:rFonts w:ascii="Times New Roman" w:eastAsiaTheme="minorHAnsi" w:hAnsi="Times New Roman" w:cs="Times New Roman"/>
                <w:sz w:val="22"/>
                <w:szCs w:val="22"/>
              </w:rPr>
              <w:t xml:space="preserve">Understanding Selected Concepts in VA || Interest Assessment in Vocational Rehabilitation   </w:t>
            </w:r>
          </w:p>
        </w:tc>
        <w:tc>
          <w:tcPr>
            <w:tcW w:w="1349" w:type="pct"/>
          </w:tcPr>
          <w:p w14:paraId="059CEAB6" w14:textId="77777777" w:rsidR="00626C24"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Chapters 5 and 7 (Powers)</w:t>
            </w:r>
          </w:p>
          <w:p w14:paraId="7810AC25" w14:textId="2D547D15" w:rsidR="00626C24" w:rsidRPr="00130286" w:rsidRDefault="00626C24" w:rsidP="005B42C5">
            <w:pPr>
              <w:rPr>
                <w:rFonts w:ascii="Times New Roman" w:hAnsi="Times New Roman" w:cs="Times New Roman"/>
                <w:sz w:val="22"/>
                <w:szCs w:val="22"/>
              </w:rPr>
            </w:pPr>
            <w:r w:rsidRPr="00130286">
              <w:rPr>
                <w:rFonts w:ascii="Times New Roman" w:hAnsi="Times New Roman" w:cs="Times New Roman"/>
                <w:sz w:val="22"/>
                <w:szCs w:val="22"/>
              </w:rPr>
              <w:t>Chapters 10 (IRI, 2003)</w:t>
            </w:r>
          </w:p>
        </w:tc>
        <w:tc>
          <w:tcPr>
            <w:tcW w:w="549" w:type="pct"/>
          </w:tcPr>
          <w:p w14:paraId="73A084A0" w14:textId="499CFDBE" w:rsidR="00626C24" w:rsidRPr="007E0C84" w:rsidRDefault="007E0C84" w:rsidP="00624C38">
            <w:pPr>
              <w:rPr>
                <w:rFonts w:ascii="Times New Roman" w:hAnsi="Times New Roman" w:cs="Times New Roman"/>
                <w:i/>
                <w:sz w:val="22"/>
                <w:szCs w:val="22"/>
              </w:rPr>
            </w:pPr>
            <w:r w:rsidRPr="007E0C84">
              <w:rPr>
                <w:rFonts w:ascii="Times New Roman" w:hAnsi="Times New Roman" w:cs="Times New Roman"/>
                <w:i/>
                <w:sz w:val="22"/>
                <w:szCs w:val="22"/>
              </w:rPr>
              <w:t>2.F.</w:t>
            </w:r>
            <w:proofErr w:type="gramStart"/>
            <w:r w:rsidRPr="007E0C84">
              <w:rPr>
                <w:rFonts w:ascii="Times New Roman" w:hAnsi="Times New Roman" w:cs="Times New Roman"/>
                <w:i/>
                <w:sz w:val="22"/>
                <w:szCs w:val="22"/>
              </w:rPr>
              <w:t>4.e.</w:t>
            </w:r>
            <w:proofErr w:type="gramEnd"/>
          </w:p>
        </w:tc>
        <w:tc>
          <w:tcPr>
            <w:tcW w:w="1097" w:type="pct"/>
          </w:tcPr>
          <w:p w14:paraId="32A8F4FD" w14:textId="4DE8B625" w:rsidR="00626C24" w:rsidRPr="00130286" w:rsidRDefault="00626C24" w:rsidP="00624C38">
            <w:pPr>
              <w:rPr>
                <w:rFonts w:ascii="Times New Roman" w:hAnsi="Times New Roman" w:cs="Times New Roman"/>
                <w:i/>
                <w:sz w:val="22"/>
                <w:szCs w:val="22"/>
              </w:rPr>
            </w:pPr>
          </w:p>
        </w:tc>
      </w:tr>
      <w:tr w:rsidR="00626C24" w:rsidRPr="00130286" w14:paraId="5E940765" w14:textId="77777777" w:rsidTr="00626C24">
        <w:tc>
          <w:tcPr>
            <w:tcW w:w="246" w:type="pct"/>
            <w:vMerge/>
          </w:tcPr>
          <w:p w14:paraId="11D41F65" w14:textId="77777777" w:rsidR="00626C24" w:rsidRPr="00130286" w:rsidRDefault="00626C24" w:rsidP="00624C38">
            <w:pPr>
              <w:rPr>
                <w:rFonts w:ascii="Times New Roman" w:hAnsi="Times New Roman" w:cs="Times New Roman"/>
                <w:sz w:val="22"/>
                <w:szCs w:val="22"/>
              </w:rPr>
            </w:pPr>
          </w:p>
        </w:tc>
        <w:tc>
          <w:tcPr>
            <w:tcW w:w="342" w:type="pct"/>
          </w:tcPr>
          <w:p w14:paraId="11C51B1E"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6/27</w:t>
            </w:r>
          </w:p>
        </w:tc>
        <w:tc>
          <w:tcPr>
            <w:tcW w:w="1417" w:type="pct"/>
          </w:tcPr>
          <w:p w14:paraId="51AE14EE" w14:textId="438397E0" w:rsidR="00626C24" w:rsidRPr="00130286" w:rsidRDefault="00626C24" w:rsidP="00624C38">
            <w:pPr>
              <w:rPr>
                <w:rFonts w:ascii="Times New Roman" w:hAnsi="Times New Roman" w:cs="Times New Roman"/>
                <w:sz w:val="22"/>
                <w:szCs w:val="22"/>
              </w:rPr>
            </w:pPr>
            <w:r w:rsidRPr="00130286">
              <w:rPr>
                <w:rFonts w:ascii="Times New Roman" w:eastAsiaTheme="minorHAnsi" w:hAnsi="Times New Roman" w:cs="Times New Roman"/>
                <w:sz w:val="22"/>
                <w:szCs w:val="22"/>
              </w:rPr>
              <w:t>Intelligence and Personality Assessment in Vocational Rehabilitation</w:t>
            </w:r>
          </w:p>
        </w:tc>
        <w:tc>
          <w:tcPr>
            <w:tcW w:w="1349" w:type="pct"/>
          </w:tcPr>
          <w:p w14:paraId="1E65CFCC" w14:textId="32D0D17B"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 xml:space="preserve">Chapters 8 and 9 (Powers) </w:t>
            </w:r>
          </w:p>
        </w:tc>
        <w:tc>
          <w:tcPr>
            <w:tcW w:w="549" w:type="pct"/>
          </w:tcPr>
          <w:p w14:paraId="3B733A70" w14:textId="1D763E4A" w:rsidR="00626C24" w:rsidRPr="007E0C84" w:rsidRDefault="007E0C84" w:rsidP="00624C38">
            <w:pPr>
              <w:pStyle w:val="NormalWeb"/>
              <w:spacing w:before="0" w:beforeAutospacing="0" w:after="0" w:afterAutospacing="0"/>
              <w:rPr>
                <w:i/>
                <w:sz w:val="22"/>
                <w:szCs w:val="22"/>
              </w:rPr>
            </w:pPr>
            <w:r w:rsidRPr="007E0C84">
              <w:rPr>
                <w:i/>
                <w:sz w:val="22"/>
                <w:szCs w:val="22"/>
              </w:rPr>
              <w:t>2.F.4.f</w:t>
            </w:r>
          </w:p>
        </w:tc>
        <w:tc>
          <w:tcPr>
            <w:tcW w:w="1097" w:type="pct"/>
          </w:tcPr>
          <w:p w14:paraId="42E176B6" w14:textId="700CF07F" w:rsidR="00626C24" w:rsidRPr="00130286" w:rsidRDefault="00626C24" w:rsidP="00624C38">
            <w:pPr>
              <w:pStyle w:val="NormalWeb"/>
              <w:spacing w:before="0" w:beforeAutospacing="0" w:after="0" w:afterAutospacing="0"/>
              <w:rPr>
                <w:i/>
                <w:sz w:val="22"/>
                <w:szCs w:val="22"/>
              </w:rPr>
            </w:pPr>
          </w:p>
        </w:tc>
      </w:tr>
      <w:tr w:rsidR="00626C24" w:rsidRPr="00130286" w14:paraId="6A69C8D5" w14:textId="77777777" w:rsidTr="00626C24">
        <w:tc>
          <w:tcPr>
            <w:tcW w:w="246" w:type="pct"/>
            <w:vMerge w:val="restart"/>
          </w:tcPr>
          <w:p w14:paraId="6FECA161"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5</w:t>
            </w:r>
          </w:p>
        </w:tc>
        <w:tc>
          <w:tcPr>
            <w:tcW w:w="342" w:type="pct"/>
          </w:tcPr>
          <w:p w14:paraId="63F7F175"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7/2</w:t>
            </w:r>
          </w:p>
        </w:tc>
        <w:tc>
          <w:tcPr>
            <w:tcW w:w="1417" w:type="pct"/>
          </w:tcPr>
          <w:p w14:paraId="39F71302" w14:textId="6904ACA8" w:rsidR="00626C24" w:rsidRPr="00130286" w:rsidRDefault="00626C24" w:rsidP="00624C38">
            <w:pPr>
              <w:rPr>
                <w:rFonts w:ascii="Times New Roman" w:hAnsi="Times New Roman" w:cs="Times New Roman"/>
                <w:sz w:val="22"/>
                <w:szCs w:val="22"/>
              </w:rPr>
            </w:pPr>
            <w:r w:rsidRPr="00130286">
              <w:rPr>
                <w:rFonts w:ascii="Times New Roman" w:eastAsiaTheme="minorHAnsi" w:hAnsi="Times New Roman" w:cs="Times New Roman"/>
                <w:sz w:val="22"/>
                <w:szCs w:val="22"/>
              </w:rPr>
              <w:t>Understanding Aptitude, Achievement Work Samples and Functional Assessments || Self-Assessment and other Selected Approaches in Assessment</w:t>
            </w:r>
          </w:p>
        </w:tc>
        <w:tc>
          <w:tcPr>
            <w:tcW w:w="1349" w:type="pct"/>
          </w:tcPr>
          <w:p w14:paraId="56A11715" w14:textId="76EC34CD" w:rsidR="00626C24" w:rsidRPr="00130286" w:rsidRDefault="00626C24" w:rsidP="005B42C5">
            <w:pPr>
              <w:rPr>
                <w:rFonts w:ascii="Times New Roman" w:hAnsi="Times New Roman" w:cs="Times New Roman"/>
                <w:sz w:val="22"/>
                <w:szCs w:val="22"/>
              </w:rPr>
            </w:pPr>
            <w:r w:rsidRPr="00130286">
              <w:rPr>
                <w:rFonts w:ascii="Times New Roman" w:hAnsi="Times New Roman" w:cs="Times New Roman"/>
                <w:sz w:val="22"/>
                <w:szCs w:val="22"/>
              </w:rPr>
              <w:t>Chapters 10 and 11 (Powers)</w:t>
            </w:r>
            <w:r>
              <w:rPr>
                <w:rFonts w:ascii="Times New Roman" w:hAnsi="Times New Roman" w:cs="Times New Roman"/>
                <w:sz w:val="22"/>
                <w:szCs w:val="22"/>
              </w:rPr>
              <w:t xml:space="preserve">, </w:t>
            </w:r>
            <w:r w:rsidRPr="00130286">
              <w:rPr>
                <w:rFonts w:ascii="Times New Roman" w:hAnsi="Times New Roman" w:cs="Times New Roman"/>
                <w:sz w:val="22"/>
                <w:szCs w:val="22"/>
              </w:rPr>
              <w:t>Chapters 8 (IRI, 2003)</w:t>
            </w:r>
          </w:p>
        </w:tc>
        <w:tc>
          <w:tcPr>
            <w:tcW w:w="549" w:type="pct"/>
          </w:tcPr>
          <w:p w14:paraId="5F8378FD" w14:textId="5CEC0E78" w:rsidR="00626C24" w:rsidRPr="007E0C84" w:rsidRDefault="00626C24" w:rsidP="00624C38">
            <w:pPr>
              <w:rPr>
                <w:rFonts w:ascii="Times New Roman" w:eastAsiaTheme="minorHAnsi" w:hAnsi="Times New Roman" w:cs="Times New Roman"/>
                <w:i/>
                <w:sz w:val="22"/>
                <w:szCs w:val="22"/>
              </w:rPr>
            </w:pPr>
            <w:r w:rsidRPr="007E0C84">
              <w:rPr>
                <w:rFonts w:ascii="Times New Roman" w:eastAsiaTheme="minorHAnsi" w:hAnsi="Times New Roman" w:cs="Times New Roman"/>
                <w:i/>
                <w:sz w:val="22"/>
                <w:szCs w:val="22"/>
              </w:rPr>
              <w:t>2.</w:t>
            </w:r>
            <w:r w:rsidR="007E0C84" w:rsidRPr="007E0C84">
              <w:rPr>
                <w:rFonts w:ascii="Times New Roman" w:eastAsiaTheme="minorHAnsi" w:hAnsi="Times New Roman" w:cs="Times New Roman"/>
                <w:i/>
                <w:sz w:val="22"/>
                <w:szCs w:val="22"/>
              </w:rPr>
              <w:t>F.</w:t>
            </w:r>
            <w:r w:rsidRPr="007E0C84">
              <w:rPr>
                <w:rFonts w:ascii="Times New Roman" w:eastAsiaTheme="minorHAnsi" w:hAnsi="Times New Roman" w:cs="Times New Roman"/>
                <w:i/>
                <w:sz w:val="22"/>
                <w:szCs w:val="22"/>
              </w:rPr>
              <w:t xml:space="preserve">4.c. / </w:t>
            </w:r>
            <w:proofErr w:type="gramStart"/>
            <w:r w:rsidRPr="007E0C84">
              <w:rPr>
                <w:rFonts w:ascii="Times New Roman" w:eastAsiaTheme="minorHAnsi" w:hAnsi="Times New Roman" w:cs="Times New Roman"/>
                <w:i/>
                <w:sz w:val="22"/>
                <w:szCs w:val="22"/>
              </w:rPr>
              <w:t>2.</w:t>
            </w:r>
            <w:r w:rsidR="007E0C84" w:rsidRPr="007E0C84">
              <w:rPr>
                <w:rFonts w:ascii="Times New Roman" w:eastAsiaTheme="minorHAnsi" w:hAnsi="Times New Roman" w:cs="Times New Roman"/>
                <w:i/>
                <w:sz w:val="22"/>
                <w:szCs w:val="22"/>
              </w:rPr>
              <w:t>F.4</w:t>
            </w:r>
            <w:r w:rsidRPr="007E0C84">
              <w:rPr>
                <w:rFonts w:ascii="Times New Roman" w:eastAsiaTheme="minorHAnsi" w:hAnsi="Times New Roman" w:cs="Times New Roman"/>
                <w:i/>
                <w:sz w:val="22"/>
                <w:szCs w:val="22"/>
              </w:rPr>
              <w:t>.n</w:t>
            </w:r>
            <w:proofErr w:type="gramEnd"/>
          </w:p>
        </w:tc>
        <w:tc>
          <w:tcPr>
            <w:tcW w:w="1097" w:type="pct"/>
          </w:tcPr>
          <w:p w14:paraId="7CFF54EB" w14:textId="4E95AFBB" w:rsidR="00626C24" w:rsidRPr="00130286" w:rsidRDefault="00626C24" w:rsidP="00624C38">
            <w:pPr>
              <w:rPr>
                <w:rFonts w:ascii="Times New Roman" w:hAnsi="Times New Roman" w:cs="Times New Roman"/>
                <w:i/>
                <w:sz w:val="22"/>
                <w:szCs w:val="22"/>
              </w:rPr>
            </w:pPr>
            <w:r w:rsidRPr="00130286">
              <w:rPr>
                <w:rFonts w:ascii="Times New Roman" w:eastAsiaTheme="minorHAnsi" w:hAnsi="Times New Roman" w:cs="Times New Roman"/>
                <w:i/>
                <w:sz w:val="22"/>
                <w:szCs w:val="22"/>
              </w:rPr>
              <w:t>Transferrable Skills Analysis and Labor Market Survey due.</w:t>
            </w:r>
          </w:p>
        </w:tc>
      </w:tr>
      <w:tr w:rsidR="00626C24" w:rsidRPr="00130286" w14:paraId="3350BDA5" w14:textId="77777777" w:rsidTr="00626C24">
        <w:tc>
          <w:tcPr>
            <w:tcW w:w="246" w:type="pct"/>
            <w:vMerge/>
          </w:tcPr>
          <w:p w14:paraId="774A912E" w14:textId="77777777" w:rsidR="00626C24" w:rsidRPr="00130286" w:rsidRDefault="00626C24" w:rsidP="00624C38">
            <w:pPr>
              <w:rPr>
                <w:rFonts w:ascii="Times New Roman" w:hAnsi="Times New Roman" w:cs="Times New Roman"/>
                <w:sz w:val="22"/>
                <w:szCs w:val="22"/>
              </w:rPr>
            </w:pPr>
          </w:p>
        </w:tc>
        <w:tc>
          <w:tcPr>
            <w:tcW w:w="342" w:type="pct"/>
          </w:tcPr>
          <w:p w14:paraId="02B090F1" w14:textId="77777777" w:rsidR="00626C24" w:rsidRPr="00130286" w:rsidRDefault="00626C24" w:rsidP="00624C38">
            <w:pPr>
              <w:rPr>
                <w:rFonts w:ascii="Times New Roman" w:hAnsi="Times New Roman" w:cs="Times New Roman"/>
                <w:sz w:val="22"/>
                <w:szCs w:val="22"/>
              </w:rPr>
            </w:pPr>
            <w:r w:rsidRPr="00130286">
              <w:rPr>
                <w:rFonts w:ascii="Times New Roman" w:hAnsi="Times New Roman" w:cs="Times New Roman"/>
                <w:sz w:val="22"/>
                <w:szCs w:val="22"/>
              </w:rPr>
              <w:t>7/4</w:t>
            </w:r>
          </w:p>
        </w:tc>
        <w:tc>
          <w:tcPr>
            <w:tcW w:w="4412" w:type="pct"/>
            <w:gridSpan w:val="4"/>
          </w:tcPr>
          <w:p w14:paraId="4329BD52" w14:textId="51C57CDE" w:rsidR="00626C24" w:rsidRPr="007E0C84" w:rsidRDefault="00626C24" w:rsidP="00624C38">
            <w:pPr>
              <w:jc w:val="center"/>
              <w:rPr>
                <w:rFonts w:ascii="Times New Roman" w:hAnsi="Times New Roman" w:cs="Times New Roman"/>
                <w:i/>
                <w:sz w:val="22"/>
                <w:szCs w:val="22"/>
              </w:rPr>
            </w:pPr>
            <w:proofErr w:type="gramStart"/>
            <w:r w:rsidRPr="007E0C84">
              <w:rPr>
                <w:rFonts w:ascii="Times New Roman" w:hAnsi="Times New Roman" w:cs="Times New Roman"/>
                <w:i/>
                <w:sz w:val="22"/>
                <w:szCs w:val="22"/>
              </w:rPr>
              <w:t>Independence day</w:t>
            </w:r>
            <w:proofErr w:type="gramEnd"/>
            <w:r w:rsidRPr="007E0C84">
              <w:rPr>
                <w:rFonts w:ascii="Times New Roman" w:hAnsi="Times New Roman" w:cs="Times New Roman"/>
                <w:i/>
                <w:sz w:val="22"/>
                <w:szCs w:val="22"/>
              </w:rPr>
              <w:t xml:space="preserve"> Holiday</w:t>
            </w:r>
          </w:p>
        </w:tc>
      </w:tr>
      <w:tr w:rsidR="00626C24" w:rsidRPr="00130286" w14:paraId="4868B514" w14:textId="77777777" w:rsidTr="00626C24">
        <w:tc>
          <w:tcPr>
            <w:tcW w:w="246" w:type="pct"/>
            <w:vMerge w:val="restart"/>
          </w:tcPr>
          <w:p w14:paraId="3B882807"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6</w:t>
            </w:r>
          </w:p>
        </w:tc>
        <w:tc>
          <w:tcPr>
            <w:tcW w:w="342" w:type="pct"/>
          </w:tcPr>
          <w:p w14:paraId="71745A26"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7/9</w:t>
            </w:r>
          </w:p>
        </w:tc>
        <w:tc>
          <w:tcPr>
            <w:tcW w:w="1417" w:type="pct"/>
          </w:tcPr>
          <w:p w14:paraId="17B35A32" w14:textId="10B067DA" w:rsidR="00626C24" w:rsidRPr="005B42C5" w:rsidRDefault="00626C24" w:rsidP="00130286">
            <w:pPr>
              <w:rPr>
                <w:rFonts w:ascii="Times New Roman" w:hAnsi="Times New Roman" w:cs="Times New Roman"/>
                <w:sz w:val="22"/>
                <w:szCs w:val="22"/>
              </w:rPr>
            </w:pPr>
            <w:r w:rsidRPr="005B42C5">
              <w:rPr>
                <w:rFonts w:ascii="Times New Roman" w:hAnsi="Times New Roman" w:cs="Times New Roman"/>
                <w:sz w:val="22"/>
                <w:szCs w:val="22"/>
              </w:rPr>
              <w:t xml:space="preserve">Models of Vocational Assessment </w:t>
            </w:r>
          </w:p>
        </w:tc>
        <w:tc>
          <w:tcPr>
            <w:tcW w:w="1349" w:type="pct"/>
          </w:tcPr>
          <w:p w14:paraId="5697E357" w14:textId="08D8CA05"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 xml:space="preserve">Lent and Brown (2013), Szymanski, Enright, </w:t>
            </w:r>
            <w:proofErr w:type="spellStart"/>
            <w:r w:rsidRPr="00130286">
              <w:rPr>
                <w:rFonts w:ascii="Times New Roman" w:hAnsi="Times New Roman" w:cs="Times New Roman"/>
                <w:sz w:val="22"/>
                <w:szCs w:val="22"/>
              </w:rPr>
              <w:t>Hershenson</w:t>
            </w:r>
            <w:proofErr w:type="spellEnd"/>
            <w:r w:rsidRPr="00130286">
              <w:rPr>
                <w:rFonts w:ascii="Times New Roman" w:hAnsi="Times New Roman" w:cs="Times New Roman"/>
                <w:sz w:val="22"/>
                <w:szCs w:val="22"/>
              </w:rPr>
              <w:t xml:space="preserve">, &amp; Ettinger (2010). </w:t>
            </w:r>
          </w:p>
        </w:tc>
        <w:tc>
          <w:tcPr>
            <w:tcW w:w="549" w:type="pct"/>
          </w:tcPr>
          <w:p w14:paraId="6FB87FF8" w14:textId="764B3614" w:rsidR="00626C24" w:rsidRPr="007E0C84" w:rsidRDefault="00ED2F0F" w:rsidP="00130286">
            <w:pPr>
              <w:rPr>
                <w:rFonts w:ascii="Times New Roman" w:hAnsi="Times New Roman" w:cs="Times New Roman"/>
                <w:i/>
                <w:sz w:val="22"/>
                <w:szCs w:val="22"/>
              </w:rPr>
            </w:pPr>
            <w:r>
              <w:rPr>
                <w:rFonts w:ascii="Times New Roman" w:hAnsi="Times New Roman" w:cs="Times New Roman"/>
                <w:i/>
                <w:sz w:val="22"/>
                <w:szCs w:val="22"/>
              </w:rPr>
              <w:t>5.D</w:t>
            </w:r>
            <w:r w:rsidR="007E0C84" w:rsidRPr="007E0C84">
              <w:rPr>
                <w:rFonts w:ascii="Times New Roman" w:hAnsi="Times New Roman" w:cs="Times New Roman"/>
                <w:i/>
                <w:sz w:val="22"/>
                <w:szCs w:val="22"/>
              </w:rPr>
              <w:t>.</w:t>
            </w:r>
            <w:proofErr w:type="gramStart"/>
            <w:r w:rsidR="007E0C84" w:rsidRPr="007E0C84">
              <w:rPr>
                <w:rFonts w:ascii="Times New Roman" w:hAnsi="Times New Roman" w:cs="Times New Roman"/>
                <w:i/>
                <w:sz w:val="22"/>
                <w:szCs w:val="22"/>
              </w:rPr>
              <w:t>2.c.</w:t>
            </w:r>
            <w:proofErr w:type="gramEnd"/>
          </w:p>
        </w:tc>
        <w:tc>
          <w:tcPr>
            <w:tcW w:w="1097" w:type="pct"/>
          </w:tcPr>
          <w:p w14:paraId="1BF95CC5" w14:textId="58592A4C" w:rsidR="00626C24" w:rsidRPr="00130286" w:rsidRDefault="00626C24" w:rsidP="00130286">
            <w:pPr>
              <w:rPr>
                <w:rFonts w:ascii="Times New Roman" w:hAnsi="Times New Roman" w:cs="Times New Roman"/>
                <w:i/>
                <w:sz w:val="22"/>
                <w:szCs w:val="22"/>
              </w:rPr>
            </w:pPr>
          </w:p>
        </w:tc>
      </w:tr>
      <w:tr w:rsidR="00626C24" w:rsidRPr="00130286" w14:paraId="1BC67178" w14:textId="77777777" w:rsidTr="00626C24">
        <w:tc>
          <w:tcPr>
            <w:tcW w:w="246" w:type="pct"/>
            <w:vMerge/>
          </w:tcPr>
          <w:p w14:paraId="73F78CFD" w14:textId="77777777" w:rsidR="00626C24" w:rsidRPr="00130286" w:rsidRDefault="00626C24" w:rsidP="00130286">
            <w:pPr>
              <w:rPr>
                <w:rFonts w:ascii="Times New Roman" w:hAnsi="Times New Roman" w:cs="Times New Roman"/>
                <w:sz w:val="22"/>
                <w:szCs w:val="22"/>
              </w:rPr>
            </w:pPr>
          </w:p>
        </w:tc>
        <w:tc>
          <w:tcPr>
            <w:tcW w:w="342" w:type="pct"/>
          </w:tcPr>
          <w:p w14:paraId="7AE8C61C"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7/11</w:t>
            </w:r>
          </w:p>
        </w:tc>
        <w:tc>
          <w:tcPr>
            <w:tcW w:w="1417" w:type="pct"/>
          </w:tcPr>
          <w:p w14:paraId="4F051848" w14:textId="74072ABB" w:rsidR="00626C24" w:rsidRPr="00130286" w:rsidRDefault="00626C24" w:rsidP="00130286">
            <w:pPr>
              <w:rPr>
                <w:rFonts w:ascii="Times New Roman" w:hAnsi="Times New Roman" w:cs="Times New Roman"/>
                <w:sz w:val="22"/>
                <w:szCs w:val="22"/>
                <w:u w:val="single"/>
              </w:rPr>
            </w:pPr>
            <w:r w:rsidRPr="00130286">
              <w:rPr>
                <w:rFonts w:ascii="Times New Roman" w:eastAsiaTheme="minorHAnsi" w:hAnsi="Times New Roman" w:cs="Times New Roman"/>
                <w:sz w:val="22"/>
                <w:szCs w:val="22"/>
              </w:rPr>
              <w:t xml:space="preserve">Assessment with an Environmental Focus: Situational, the Family and Assistive Technology || Transition </w:t>
            </w:r>
            <w:r w:rsidRPr="00130286">
              <w:rPr>
                <w:rFonts w:ascii="Times New Roman" w:eastAsiaTheme="minorHAnsi" w:hAnsi="Times New Roman" w:cs="Times New Roman"/>
                <w:sz w:val="22"/>
                <w:szCs w:val="22"/>
              </w:rPr>
              <w:lastRenderedPageBreak/>
              <w:t>Assessment with Adolescents</w:t>
            </w:r>
          </w:p>
        </w:tc>
        <w:tc>
          <w:tcPr>
            <w:tcW w:w="1349" w:type="pct"/>
          </w:tcPr>
          <w:p w14:paraId="11816298" w14:textId="51FF437D"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lastRenderedPageBreak/>
              <w:t xml:space="preserve">Chapters 12 and 13 (Powers), </w:t>
            </w:r>
            <w:proofErr w:type="spellStart"/>
            <w:r w:rsidRPr="00130286">
              <w:rPr>
                <w:rFonts w:ascii="Times New Roman" w:hAnsi="Times New Roman" w:cs="Times New Roman"/>
                <w:sz w:val="22"/>
                <w:szCs w:val="22"/>
              </w:rPr>
              <w:t>Dawis</w:t>
            </w:r>
            <w:proofErr w:type="spellEnd"/>
            <w:r w:rsidRPr="00130286">
              <w:rPr>
                <w:rFonts w:ascii="Times New Roman" w:hAnsi="Times New Roman" w:cs="Times New Roman"/>
                <w:sz w:val="22"/>
                <w:szCs w:val="22"/>
              </w:rPr>
              <w:t xml:space="preserve"> (2002)</w:t>
            </w:r>
          </w:p>
        </w:tc>
        <w:tc>
          <w:tcPr>
            <w:tcW w:w="549" w:type="pct"/>
          </w:tcPr>
          <w:p w14:paraId="1D826A7B" w14:textId="6F6933BC" w:rsidR="00626C24" w:rsidRPr="007E0C84" w:rsidRDefault="00ED2F0F" w:rsidP="00130286">
            <w:pPr>
              <w:rPr>
                <w:rFonts w:ascii="Times New Roman" w:eastAsiaTheme="minorHAnsi" w:hAnsi="Times New Roman" w:cs="Times New Roman"/>
                <w:i/>
                <w:sz w:val="22"/>
                <w:szCs w:val="22"/>
              </w:rPr>
            </w:pPr>
            <w:r>
              <w:rPr>
                <w:rFonts w:ascii="Times New Roman" w:eastAsiaTheme="minorHAnsi" w:hAnsi="Times New Roman" w:cs="Times New Roman"/>
                <w:i/>
                <w:sz w:val="22"/>
                <w:szCs w:val="22"/>
              </w:rPr>
              <w:t>5.D.</w:t>
            </w:r>
            <w:proofErr w:type="gramStart"/>
            <w:r>
              <w:rPr>
                <w:rFonts w:ascii="Times New Roman" w:eastAsiaTheme="minorHAnsi" w:hAnsi="Times New Roman" w:cs="Times New Roman"/>
                <w:i/>
                <w:sz w:val="22"/>
                <w:szCs w:val="22"/>
              </w:rPr>
              <w:t>2.o</w:t>
            </w:r>
            <w:r w:rsidR="007E0C84" w:rsidRPr="007E0C84">
              <w:rPr>
                <w:rFonts w:ascii="Times New Roman" w:eastAsiaTheme="minorHAnsi" w:hAnsi="Times New Roman" w:cs="Times New Roman"/>
                <w:i/>
                <w:sz w:val="22"/>
                <w:szCs w:val="22"/>
              </w:rPr>
              <w:t>.</w:t>
            </w:r>
            <w:proofErr w:type="gramEnd"/>
          </w:p>
        </w:tc>
        <w:tc>
          <w:tcPr>
            <w:tcW w:w="1097" w:type="pct"/>
          </w:tcPr>
          <w:p w14:paraId="2BB00BEE" w14:textId="14124F8C" w:rsidR="00626C24" w:rsidRPr="00130286" w:rsidRDefault="00626C24" w:rsidP="00130286">
            <w:pPr>
              <w:rPr>
                <w:rFonts w:ascii="Times New Roman" w:hAnsi="Times New Roman" w:cs="Times New Roman"/>
                <w:i/>
                <w:sz w:val="22"/>
                <w:szCs w:val="22"/>
              </w:rPr>
            </w:pPr>
            <w:r w:rsidRPr="00130286">
              <w:rPr>
                <w:rFonts w:ascii="Times New Roman" w:eastAsiaTheme="minorHAnsi" w:hAnsi="Times New Roman" w:cs="Times New Roman"/>
                <w:i/>
                <w:sz w:val="22"/>
                <w:szCs w:val="22"/>
              </w:rPr>
              <w:t xml:space="preserve">Article review 2 </w:t>
            </w:r>
            <w:proofErr w:type="gramStart"/>
            <w:r w:rsidRPr="00130286">
              <w:rPr>
                <w:rFonts w:ascii="Times New Roman" w:eastAsiaTheme="minorHAnsi" w:hAnsi="Times New Roman" w:cs="Times New Roman"/>
                <w:i/>
                <w:sz w:val="22"/>
                <w:szCs w:val="22"/>
              </w:rPr>
              <w:t>due</w:t>
            </w:r>
            <w:proofErr w:type="gramEnd"/>
          </w:p>
        </w:tc>
      </w:tr>
      <w:tr w:rsidR="00626C24" w:rsidRPr="00130286" w14:paraId="529AC601" w14:textId="77777777" w:rsidTr="00626C24">
        <w:tc>
          <w:tcPr>
            <w:tcW w:w="246" w:type="pct"/>
            <w:vMerge w:val="restart"/>
          </w:tcPr>
          <w:p w14:paraId="26FBD16D"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w:t>
            </w:r>
          </w:p>
        </w:tc>
        <w:tc>
          <w:tcPr>
            <w:tcW w:w="342" w:type="pct"/>
          </w:tcPr>
          <w:p w14:paraId="259E0B5B"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7/16</w:t>
            </w:r>
          </w:p>
        </w:tc>
        <w:tc>
          <w:tcPr>
            <w:tcW w:w="1417" w:type="pct"/>
          </w:tcPr>
          <w:p w14:paraId="3B2663D9" w14:textId="48CD007B" w:rsidR="00626C24" w:rsidRPr="00130286" w:rsidRDefault="00626C24" w:rsidP="00130286">
            <w:pPr>
              <w:rPr>
                <w:rFonts w:ascii="Times New Roman" w:hAnsi="Times New Roman" w:cs="Times New Roman"/>
                <w:sz w:val="22"/>
                <w:szCs w:val="22"/>
                <w:u w:val="single"/>
              </w:rPr>
            </w:pPr>
            <w:r w:rsidRPr="00130286">
              <w:rPr>
                <w:rFonts w:ascii="Times New Roman" w:eastAsiaTheme="minorHAnsi" w:hAnsi="Times New Roman" w:cs="Times New Roman"/>
                <w:sz w:val="22"/>
                <w:szCs w:val="22"/>
              </w:rPr>
              <w:t>U. S. Department of Labor Database Analysis/ O*Net and DOT. Other resources:  JAN, RESNA, Occupational Outlook Handbook, etc.</w:t>
            </w:r>
          </w:p>
        </w:tc>
        <w:tc>
          <w:tcPr>
            <w:tcW w:w="1349" w:type="pct"/>
          </w:tcPr>
          <w:p w14:paraId="7B984200"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Chapter 8 (Patterson)</w:t>
            </w:r>
          </w:p>
          <w:p w14:paraId="4AD141BD" w14:textId="1B28F99B" w:rsidR="00626C24" w:rsidRPr="00130286" w:rsidRDefault="00626C24" w:rsidP="00130286">
            <w:pPr>
              <w:rPr>
                <w:rFonts w:ascii="Times New Roman" w:hAnsi="Times New Roman" w:cs="Times New Roman"/>
                <w:sz w:val="22"/>
                <w:szCs w:val="22"/>
              </w:rPr>
            </w:pPr>
            <w:proofErr w:type="spellStart"/>
            <w:r w:rsidRPr="00130286">
              <w:rPr>
                <w:rFonts w:ascii="Times New Roman" w:hAnsi="Times New Roman" w:cs="Times New Roman"/>
                <w:sz w:val="22"/>
                <w:szCs w:val="22"/>
              </w:rPr>
              <w:t>Kierpiec</w:t>
            </w:r>
            <w:proofErr w:type="spellEnd"/>
            <w:r w:rsidRPr="00130286">
              <w:rPr>
                <w:rFonts w:ascii="Times New Roman" w:hAnsi="Times New Roman" w:cs="Times New Roman"/>
                <w:sz w:val="22"/>
                <w:szCs w:val="22"/>
              </w:rPr>
              <w:t xml:space="preserve">, Phillips, </w:t>
            </w:r>
            <w:proofErr w:type="gramStart"/>
            <w:r w:rsidRPr="00130286">
              <w:rPr>
                <w:rFonts w:ascii="Times New Roman" w:hAnsi="Times New Roman" w:cs="Times New Roman"/>
                <w:sz w:val="22"/>
                <w:szCs w:val="22"/>
              </w:rPr>
              <w:t xml:space="preserve">and  </w:t>
            </w:r>
            <w:proofErr w:type="spellStart"/>
            <w:r w:rsidRPr="00130286">
              <w:rPr>
                <w:rFonts w:ascii="Times New Roman" w:hAnsi="Times New Roman" w:cs="Times New Roman"/>
                <w:sz w:val="22"/>
                <w:szCs w:val="22"/>
              </w:rPr>
              <w:t>Kosciulek</w:t>
            </w:r>
            <w:proofErr w:type="spellEnd"/>
            <w:proofErr w:type="gramEnd"/>
            <w:r w:rsidRPr="00130286">
              <w:rPr>
                <w:rFonts w:ascii="Times New Roman" w:hAnsi="Times New Roman" w:cs="Times New Roman"/>
                <w:sz w:val="22"/>
                <w:szCs w:val="22"/>
              </w:rPr>
              <w:t xml:space="preserve"> (2010), JAN (2015)</w:t>
            </w:r>
          </w:p>
        </w:tc>
        <w:tc>
          <w:tcPr>
            <w:tcW w:w="549" w:type="pct"/>
          </w:tcPr>
          <w:p w14:paraId="1DC7EE10" w14:textId="3B7399BB" w:rsidR="00626C24" w:rsidRPr="007E0C84" w:rsidRDefault="007E0C84" w:rsidP="00130286">
            <w:pPr>
              <w:rPr>
                <w:rFonts w:ascii="Times New Roman" w:hAnsi="Times New Roman" w:cs="Times New Roman"/>
                <w:i/>
                <w:sz w:val="22"/>
                <w:szCs w:val="22"/>
              </w:rPr>
            </w:pPr>
            <w:r w:rsidRPr="007E0C84">
              <w:rPr>
                <w:rFonts w:ascii="Times New Roman" w:hAnsi="Times New Roman" w:cs="Times New Roman"/>
                <w:i/>
                <w:sz w:val="22"/>
                <w:szCs w:val="22"/>
              </w:rPr>
              <w:t>2.F.</w:t>
            </w:r>
            <w:proofErr w:type="gramStart"/>
            <w:r w:rsidRPr="007E0C84">
              <w:rPr>
                <w:rFonts w:ascii="Times New Roman" w:hAnsi="Times New Roman" w:cs="Times New Roman"/>
                <w:i/>
                <w:sz w:val="22"/>
                <w:szCs w:val="22"/>
              </w:rPr>
              <w:t>4.c.</w:t>
            </w:r>
            <w:proofErr w:type="gramEnd"/>
          </w:p>
        </w:tc>
        <w:tc>
          <w:tcPr>
            <w:tcW w:w="1097" w:type="pct"/>
          </w:tcPr>
          <w:p w14:paraId="58D3DB8E" w14:textId="2F3BA223" w:rsidR="00626C24" w:rsidRPr="00130286" w:rsidRDefault="00626C24" w:rsidP="00130286">
            <w:pPr>
              <w:rPr>
                <w:rFonts w:ascii="Times New Roman" w:hAnsi="Times New Roman" w:cs="Times New Roman"/>
                <w:i/>
                <w:sz w:val="22"/>
                <w:szCs w:val="22"/>
              </w:rPr>
            </w:pPr>
          </w:p>
        </w:tc>
      </w:tr>
      <w:tr w:rsidR="00626C24" w:rsidRPr="00130286" w14:paraId="683FFF5F" w14:textId="77777777" w:rsidTr="00626C24">
        <w:trPr>
          <w:trHeight w:val="368"/>
        </w:trPr>
        <w:tc>
          <w:tcPr>
            <w:tcW w:w="246" w:type="pct"/>
            <w:vMerge/>
          </w:tcPr>
          <w:p w14:paraId="16AAF207" w14:textId="77777777" w:rsidR="00626C24" w:rsidRPr="00130286" w:rsidRDefault="00626C24" w:rsidP="00130286">
            <w:pPr>
              <w:rPr>
                <w:rFonts w:ascii="Times New Roman" w:hAnsi="Times New Roman" w:cs="Times New Roman"/>
                <w:sz w:val="22"/>
                <w:szCs w:val="22"/>
              </w:rPr>
            </w:pPr>
          </w:p>
        </w:tc>
        <w:tc>
          <w:tcPr>
            <w:tcW w:w="342" w:type="pct"/>
          </w:tcPr>
          <w:p w14:paraId="3713ABF8"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7/18</w:t>
            </w:r>
          </w:p>
        </w:tc>
        <w:tc>
          <w:tcPr>
            <w:tcW w:w="1417" w:type="pct"/>
          </w:tcPr>
          <w:p w14:paraId="08B91021" w14:textId="0DFC6FAD" w:rsidR="00626C24" w:rsidRPr="00130286" w:rsidRDefault="00626C24" w:rsidP="00130286">
            <w:pPr>
              <w:rPr>
                <w:rFonts w:ascii="Times New Roman" w:hAnsi="Times New Roman" w:cs="Times New Roman"/>
                <w:sz w:val="22"/>
                <w:szCs w:val="22"/>
                <w:u w:val="single"/>
              </w:rPr>
            </w:pPr>
            <w:r w:rsidRPr="00130286">
              <w:rPr>
                <w:rFonts w:ascii="Times New Roman" w:eastAsiaTheme="minorHAnsi" w:hAnsi="Times New Roman" w:cs="Times New Roman"/>
                <w:sz w:val="22"/>
                <w:szCs w:val="22"/>
              </w:rPr>
              <w:t xml:space="preserve">Interpreting Assessment Information and Identifying Occupational </w:t>
            </w:r>
            <w:proofErr w:type="gramStart"/>
            <w:r w:rsidRPr="00130286">
              <w:rPr>
                <w:rFonts w:ascii="Times New Roman" w:eastAsiaTheme="minorHAnsi" w:hAnsi="Times New Roman" w:cs="Times New Roman"/>
                <w:sz w:val="22"/>
                <w:szCs w:val="22"/>
              </w:rPr>
              <w:t>Resources  |</w:t>
            </w:r>
            <w:proofErr w:type="gramEnd"/>
            <w:r w:rsidRPr="00130286">
              <w:rPr>
                <w:rFonts w:ascii="Times New Roman" w:eastAsiaTheme="minorHAnsi" w:hAnsi="Times New Roman" w:cs="Times New Roman"/>
                <w:sz w:val="22"/>
                <w:szCs w:val="22"/>
              </w:rPr>
              <w:t>| Communicating Findings and Outcomes</w:t>
            </w:r>
          </w:p>
        </w:tc>
        <w:tc>
          <w:tcPr>
            <w:tcW w:w="1349" w:type="pct"/>
          </w:tcPr>
          <w:p w14:paraId="3EAC7CF5" w14:textId="2854F473"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Chapter 14 (Powers)</w:t>
            </w:r>
          </w:p>
        </w:tc>
        <w:tc>
          <w:tcPr>
            <w:tcW w:w="549" w:type="pct"/>
          </w:tcPr>
          <w:p w14:paraId="3B5602ED" w14:textId="676A3F9B" w:rsidR="00626C24" w:rsidRPr="007E0C84" w:rsidRDefault="00AC24FA" w:rsidP="00626C24">
            <w:pPr>
              <w:rPr>
                <w:rFonts w:ascii="Times New Roman" w:eastAsiaTheme="minorHAnsi" w:hAnsi="Times New Roman" w:cs="Times New Roman"/>
                <w:i/>
                <w:sz w:val="22"/>
                <w:szCs w:val="22"/>
              </w:rPr>
            </w:pPr>
            <w:r>
              <w:rPr>
                <w:rFonts w:ascii="Times New Roman" w:eastAsiaTheme="minorHAnsi" w:hAnsi="Times New Roman" w:cs="Times New Roman"/>
                <w:i/>
                <w:sz w:val="22"/>
                <w:szCs w:val="22"/>
              </w:rPr>
              <w:t>2.F.4.u /</w:t>
            </w:r>
            <w:proofErr w:type="gramStart"/>
            <w:r>
              <w:rPr>
                <w:rFonts w:ascii="Times New Roman" w:eastAsiaTheme="minorHAnsi" w:hAnsi="Times New Roman" w:cs="Times New Roman"/>
                <w:i/>
                <w:sz w:val="22"/>
                <w:szCs w:val="22"/>
              </w:rPr>
              <w:t>2.F</w:t>
            </w:r>
            <w:r w:rsidR="00626C24" w:rsidRPr="007E0C84">
              <w:rPr>
                <w:rFonts w:ascii="Times New Roman" w:eastAsiaTheme="minorHAnsi" w:hAnsi="Times New Roman" w:cs="Times New Roman"/>
                <w:i/>
                <w:sz w:val="22"/>
                <w:szCs w:val="22"/>
              </w:rPr>
              <w:t>.</w:t>
            </w:r>
            <w:r>
              <w:rPr>
                <w:rFonts w:ascii="Times New Roman" w:eastAsiaTheme="minorHAnsi" w:hAnsi="Times New Roman" w:cs="Times New Roman"/>
                <w:i/>
                <w:sz w:val="22"/>
                <w:szCs w:val="22"/>
              </w:rPr>
              <w:t>4.</w:t>
            </w:r>
            <w:r w:rsidR="00626C24" w:rsidRPr="007E0C84">
              <w:rPr>
                <w:rFonts w:ascii="Times New Roman" w:eastAsiaTheme="minorHAnsi" w:hAnsi="Times New Roman" w:cs="Times New Roman"/>
                <w:i/>
                <w:sz w:val="22"/>
                <w:szCs w:val="22"/>
              </w:rPr>
              <w:t>a</w:t>
            </w:r>
            <w:proofErr w:type="gramEnd"/>
            <w:r w:rsidR="00626C24" w:rsidRPr="007E0C84">
              <w:rPr>
                <w:rFonts w:ascii="Times New Roman" w:eastAsiaTheme="minorHAnsi" w:hAnsi="Times New Roman" w:cs="Times New Roman"/>
                <w:i/>
                <w:sz w:val="22"/>
                <w:szCs w:val="22"/>
              </w:rPr>
              <w:t xml:space="preserve"> </w:t>
            </w:r>
          </w:p>
        </w:tc>
        <w:tc>
          <w:tcPr>
            <w:tcW w:w="1097" w:type="pct"/>
          </w:tcPr>
          <w:p w14:paraId="7A429AF7" w14:textId="1A048B05" w:rsidR="00626C24" w:rsidRPr="00130286" w:rsidRDefault="00626C24" w:rsidP="00130286">
            <w:pPr>
              <w:rPr>
                <w:rFonts w:ascii="Times New Roman" w:hAnsi="Times New Roman" w:cs="Times New Roman"/>
                <w:i/>
                <w:sz w:val="22"/>
                <w:szCs w:val="22"/>
              </w:rPr>
            </w:pPr>
            <w:r w:rsidRPr="00130286">
              <w:rPr>
                <w:rFonts w:ascii="Times New Roman" w:eastAsiaTheme="minorHAnsi" w:hAnsi="Times New Roman" w:cs="Times New Roman"/>
                <w:i/>
                <w:sz w:val="22"/>
                <w:szCs w:val="22"/>
              </w:rPr>
              <w:t>Vocational evaluation due</w:t>
            </w:r>
          </w:p>
        </w:tc>
      </w:tr>
      <w:tr w:rsidR="00626C24" w:rsidRPr="00130286" w14:paraId="67AC12F4" w14:textId="77777777" w:rsidTr="00626C24">
        <w:tc>
          <w:tcPr>
            <w:tcW w:w="246" w:type="pct"/>
            <w:vMerge w:val="restart"/>
          </w:tcPr>
          <w:p w14:paraId="7A34D346"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8</w:t>
            </w:r>
          </w:p>
        </w:tc>
        <w:tc>
          <w:tcPr>
            <w:tcW w:w="342" w:type="pct"/>
          </w:tcPr>
          <w:p w14:paraId="579A169F"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7/23</w:t>
            </w:r>
          </w:p>
        </w:tc>
        <w:tc>
          <w:tcPr>
            <w:tcW w:w="1417" w:type="pct"/>
          </w:tcPr>
          <w:p w14:paraId="4D62A4B5" w14:textId="64B84904"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Concentrated study period. Review for the final exam</w:t>
            </w:r>
          </w:p>
        </w:tc>
        <w:tc>
          <w:tcPr>
            <w:tcW w:w="1349" w:type="pct"/>
          </w:tcPr>
          <w:p w14:paraId="5C559084" w14:textId="105E7205"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None</w:t>
            </w:r>
          </w:p>
        </w:tc>
        <w:tc>
          <w:tcPr>
            <w:tcW w:w="549" w:type="pct"/>
          </w:tcPr>
          <w:p w14:paraId="3E35FC7D" w14:textId="77777777" w:rsidR="00626C24" w:rsidRPr="007E0C84" w:rsidRDefault="00626C24" w:rsidP="00130286">
            <w:pPr>
              <w:rPr>
                <w:rFonts w:ascii="Times New Roman" w:hAnsi="Times New Roman" w:cs="Times New Roman"/>
                <w:i/>
                <w:sz w:val="22"/>
                <w:szCs w:val="22"/>
              </w:rPr>
            </w:pPr>
          </w:p>
        </w:tc>
        <w:tc>
          <w:tcPr>
            <w:tcW w:w="1097" w:type="pct"/>
          </w:tcPr>
          <w:p w14:paraId="5995ECD8" w14:textId="6DBB1C35" w:rsidR="00626C24" w:rsidRPr="00130286" w:rsidRDefault="00626C24" w:rsidP="00130286">
            <w:pPr>
              <w:rPr>
                <w:rFonts w:ascii="Times New Roman" w:hAnsi="Times New Roman" w:cs="Times New Roman"/>
                <w:i/>
                <w:sz w:val="22"/>
                <w:szCs w:val="22"/>
              </w:rPr>
            </w:pPr>
          </w:p>
        </w:tc>
      </w:tr>
      <w:tr w:rsidR="00626C24" w:rsidRPr="00130286" w14:paraId="07501323" w14:textId="77777777" w:rsidTr="00626C24">
        <w:trPr>
          <w:trHeight w:val="332"/>
        </w:trPr>
        <w:tc>
          <w:tcPr>
            <w:tcW w:w="246" w:type="pct"/>
            <w:vMerge/>
          </w:tcPr>
          <w:p w14:paraId="4F5FF77A" w14:textId="77777777" w:rsidR="00626C24" w:rsidRPr="00130286" w:rsidRDefault="00626C24" w:rsidP="00130286">
            <w:pPr>
              <w:rPr>
                <w:rFonts w:ascii="Times New Roman" w:hAnsi="Times New Roman" w:cs="Times New Roman"/>
                <w:sz w:val="22"/>
                <w:szCs w:val="22"/>
              </w:rPr>
            </w:pPr>
          </w:p>
        </w:tc>
        <w:tc>
          <w:tcPr>
            <w:tcW w:w="342" w:type="pct"/>
          </w:tcPr>
          <w:p w14:paraId="2FA5DF2F"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TBD</w:t>
            </w:r>
          </w:p>
        </w:tc>
        <w:tc>
          <w:tcPr>
            <w:tcW w:w="1417" w:type="pct"/>
          </w:tcPr>
          <w:p w14:paraId="096FDC14" w14:textId="77777777" w:rsidR="00626C24" w:rsidRPr="00130286" w:rsidRDefault="00626C24" w:rsidP="00130286">
            <w:pPr>
              <w:rPr>
                <w:rFonts w:ascii="Times New Roman" w:hAnsi="Times New Roman" w:cs="Times New Roman"/>
                <w:sz w:val="22"/>
                <w:szCs w:val="22"/>
              </w:rPr>
            </w:pPr>
            <w:r w:rsidRPr="00130286">
              <w:rPr>
                <w:rFonts w:ascii="Times New Roman" w:hAnsi="Times New Roman" w:cs="Times New Roman"/>
                <w:sz w:val="22"/>
                <w:szCs w:val="22"/>
              </w:rPr>
              <w:t xml:space="preserve">Final Exam </w:t>
            </w:r>
          </w:p>
        </w:tc>
        <w:tc>
          <w:tcPr>
            <w:tcW w:w="1349" w:type="pct"/>
          </w:tcPr>
          <w:p w14:paraId="235AA21D" w14:textId="77777777" w:rsidR="00626C24" w:rsidRPr="00130286" w:rsidRDefault="00626C24" w:rsidP="00130286">
            <w:pPr>
              <w:rPr>
                <w:rFonts w:ascii="Times New Roman" w:hAnsi="Times New Roman" w:cs="Times New Roman"/>
                <w:sz w:val="22"/>
                <w:szCs w:val="22"/>
              </w:rPr>
            </w:pPr>
          </w:p>
        </w:tc>
        <w:tc>
          <w:tcPr>
            <w:tcW w:w="549" w:type="pct"/>
          </w:tcPr>
          <w:p w14:paraId="5C58EEB7" w14:textId="73ED9DC2" w:rsidR="00626C24" w:rsidRPr="007E0C84" w:rsidRDefault="00AC24FA" w:rsidP="00130286">
            <w:pPr>
              <w:rPr>
                <w:rFonts w:ascii="Times New Roman" w:hAnsi="Times New Roman" w:cs="Times New Roman"/>
                <w:i/>
                <w:sz w:val="22"/>
                <w:szCs w:val="22"/>
              </w:rPr>
            </w:pPr>
            <w:r>
              <w:rPr>
                <w:rFonts w:ascii="Times New Roman" w:hAnsi="Times New Roman" w:cs="Times New Roman"/>
                <w:i/>
                <w:sz w:val="22"/>
                <w:szCs w:val="22"/>
              </w:rPr>
              <w:t>2.F.4</w:t>
            </w:r>
            <w:r w:rsidR="00626C24" w:rsidRPr="007E0C84">
              <w:rPr>
                <w:rFonts w:ascii="Times New Roman" w:hAnsi="Times New Roman" w:cs="Times New Roman"/>
                <w:i/>
                <w:sz w:val="22"/>
                <w:szCs w:val="22"/>
              </w:rPr>
              <w:t>.a.- 2.</w:t>
            </w:r>
            <w:r>
              <w:rPr>
                <w:rFonts w:ascii="Times New Roman" w:hAnsi="Times New Roman" w:cs="Times New Roman"/>
                <w:i/>
                <w:sz w:val="22"/>
                <w:szCs w:val="22"/>
              </w:rPr>
              <w:t>F.</w:t>
            </w:r>
            <w:r w:rsidR="00626C24" w:rsidRPr="007E0C84">
              <w:rPr>
                <w:rFonts w:ascii="Times New Roman" w:hAnsi="Times New Roman" w:cs="Times New Roman"/>
                <w:i/>
                <w:sz w:val="22"/>
                <w:szCs w:val="22"/>
              </w:rPr>
              <w:t>4.j. / 2.</w:t>
            </w:r>
            <w:r>
              <w:rPr>
                <w:rFonts w:ascii="Times New Roman" w:hAnsi="Times New Roman" w:cs="Times New Roman"/>
                <w:i/>
                <w:sz w:val="22"/>
                <w:szCs w:val="22"/>
              </w:rPr>
              <w:t>F.</w:t>
            </w:r>
            <w:r w:rsidR="00626C24" w:rsidRPr="007E0C84">
              <w:rPr>
                <w:rFonts w:ascii="Times New Roman" w:hAnsi="Times New Roman" w:cs="Times New Roman"/>
                <w:i/>
                <w:sz w:val="22"/>
                <w:szCs w:val="22"/>
              </w:rPr>
              <w:t>4.1.g /</w:t>
            </w:r>
            <w:proofErr w:type="gramStart"/>
            <w:r w:rsidR="00626C24" w:rsidRPr="007E0C84">
              <w:rPr>
                <w:rFonts w:ascii="Times New Roman" w:hAnsi="Times New Roman" w:cs="Times New Roman"/>
                <w:i/>
                <w:sz w:val="22"/>
                <w:szCs w:val="22"/>
              </w:rPr>
              <w:t>2.</w:t>
            </w:r>
            <w:r>
              <w:rPr>
                <w:rFonts w:ascii="Times New Roman" w:hAnsi="Times New Roman" w:cs="Times New Roman"/>
                <w:i/>
                <w:sz w:val="22"/>
                <w:szCs w:val="22"/>
              </w:rPr>
              <w:t>F.</w:t>
            </w:r>
            <w:proofErr w:type="gramEnd"/>
            <w:r>
              <w:rPr>
                <w:rFonts w:ascii="Times New Roman" w:hAnsi="Times New Roman" w:cs="Times New Roman"/>
                <w:i/>
                <w:sz w:val="22"/>
                <w:szCs w:val="22"/>
              </w:rPr>
              <w:t xml:space="preserve"> </w:t>
            </w:r>
            <w:r w:rsidR="00626C24" w:rsidRPr="007E0C84">
              <w:rPr>
                <w:rFonts w:ascii="Times New Roman" w:hAnsi="Times New Roman" w:cs="Times New Roman"/>
                <w:i/>
                <w:sz w:val="22"/>
                <w:szCs w:val="22"/>
              </w:rPr>
              <w:t>4.2.c – 2.</w:t>
            </w:r>
            <w:r>
              <w:rPr>
                <w:rFonts w:ascii="Times New Roman" w:hAnsi="Times New Roman" w:cs="Times New Roman"/>
                <w:i/>
                <w:sz w:val="22"/>
                <w:szCs w:val="22"/>
              </w:rPr>
              <w:t>F.</w:t>
            </w:r>
            <w:r w:rsidR="00626C24" w:rsidRPr="007E0C84">
              <w:rPr>
                <w:rFonts w:ascii="Times New Roman" w:hAnsi="Times New Roman" w:cs="Times New Roman"/>
                <w:i/>
                <w:sz w:val="22"/>
                <w:szCs w:val="22"/>
              </w:rPr>
              <w:t>4.</w:t>
            </w:r>
            <w:bookmarkStart w:id="0" w:name="_GoBack"/>
            <w:r w:rsidR="00626C24" w:rsidRPr="007E0C84">
              <w:rPr>
                <w:rFonts w:ascii="Times New Roman" w:hAnsi="Times New Roman" w:cs="Times New Roman"/>
                <w:i/>
                <w:sz w:val="22"/>
                <w:szCs w:val="22"/>
              </w:rPr>
              <w:t>2.u</w:t>
            </w:r>
            <w:bookmarkEnd w:id="0"/>
          </w:p>
        </w:tc>
        <w:tc>
          <w:tcPr>
            <w:tcW w:w="1097" w:type="pct"/>
          </w:tcPr>
          <w:p w14:paraId="670A0AE0" w14:textId="38241C28" w:rsidR="00626C24" w:rsidRPr="00130286" w:rsidRDefault="00626C24" w:rsidP="00130286">
            <w:pPr>
              <w:rPr>
                <w:rFonts w:ascii="Times New Roman" w:hAnsi="Times New Roman" w:cs="Times New Roman"/>
                <w:i/>
                <w:sz w:val="22"/>
                <w:szCs w:val="22"/>
              </w:rPr>
            </w:pPr>
          </w:p>
        </w:tc>
      </w:tr>
    </w:tbl>
    <w:p w14:paraId="436017D2" w14:textId="1896E515" w:rsidR="00277F92" w:rsidRPr="00581D5E" w:rsidRDefault="00277F92" w:rsidP="00894DAB">
      <w:pPr>
        <w:jc w:val="both"/>
        <w:rPr>
          <w:rFonts w:ascii="Times New Roman" w:hAnsi="Times New Roman" w:cs="Times New Roman"/>
        </w:rPr>
      </w:pPr>
    </w:p>
    <w:sectPr w:rsidR="00277F92" w:rsidRPr="00581D5E" w:rsidSect="00277F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6496" w14:textId="77777777" w:rsidR="00E015F7" w:rsidRDefault="00E015F7" w:rsidP="00B53EB6">
      <w:r>
        <w:separator/>
      </w:r>
    </w:p>
  </w:endnote>
  <w:endnote w:type="continuationSeparator" w:id="0">
    <w:p w14:paraId="640F7B98" w14:textId="77777777" w:rsidR="00E015F7" w:rsidRDefault="00E015F7" w:rsidP="00B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28DE" w14:textId="6F2E942E" w:rsidR="0007295C" w:rsidRDefault="0007295C">
    <w:pPr>
      <w:pStyle w:val="Footer"/>
      <w:jc w:val="center"/>
    </w:pPr>
  </w:p>
  <w:p w14:paraId="78A29134" w14:textId="77777777" w:rsidR="0007295C" w:rsidRDefault="0007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4741" w14:textId="77777777" w:rsidR="00E015F7" w:rsidRDefault="00E015F7" w:rsidP="00B53EB6">
      <w:r>
        <w:separator/>
      </w:r>
    </w:p>
  </w:footnote>
  <w:footnote w:type="continuationSeparator" w:id="0">
    <w:p w14:paraId="7318E5AA" w14:textId="77777777" w:rsidR="00E015F7" w:rsidRDefault="00E015F7" w:rsidP="00B5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06502"/>
      <w:docPartObj>
        <w:docPartGallery w:val="Page Numbers (Top of Page)"/>
        <w:docPartUnique/>
      </w:docPartObj>
    </w:sdtPr>
    <w:sdtEndPr>
      <w:rPr>
        <w:rFonts w:ascii="Times New Roman" w:hAnsi="Times New Roman" w:cs="Times New Roman"/>
        <w:noProof/>
      </w:rPr>
    </w:sdtEndPr>
    <w:sdtContent>
      <w:p w14:paraId="350EEF6B" w14:textId="096FC2B9" w:rsidR="0007295C" w:rsidRPr="001F708D" w:rsidRDefault="0007295C">
        <w:pPr>
          <w:pStyle w:val="Header"/>
          <w:jc w:val="right"/>
          <w:rPr>
            <w:rFonts w:ascii="Times New Roman" w:hAnsi="Times New Roman" w:cs="Times New Roman"/>
          </w:rPr>
        </w:pPr>
        <w:r w:rsidRPr="001F708D">
          <w:rPr>
            <w:rFonts w:ascii="Times New Roman" w:hAnsi="Times New Roman" w:cs="Times New Roman"/>
          </w:rPr>
          <w:t xml:space="preserve">REHB 572  </w:t>
        </w:r>
        <w:r w:rsidRPr="001F708D">
          <w:rPr>
            <w:rFonts w:ascii="Times New Roman" w:hAnsi="Times New Roman" w:cs="Times New Roman"/>
          </w:rPr>
          <w:fldChar w:fldCharType="begin"/>
        </w:r>
        <w:r w:rsidRPr="001F708D">
          <w:rPr>
            <w:rFonts w:ascii="Times New Roman" w:hAnsi="Times New Roman" w:cs="Times New Roman"/>
          </w:rPr>
          <w:instrText xml:space="preserve"> PAGE   \* MERGEFORMAT </w:instrText>
        </w:r>
        <w:r w:rsidRPr="001F708D">
          <w:rPr>
            <w:rFonts w:ascii="Times New Roman" w:hAnsi="Times New Roman" w:cs="Times New Roman"/>
          </w:rPr>
          <w:fldChar w:fldCharType="separate"/>
        </w:r>
        <w:r w:rsidR="00F37CEF">
          <w:rPr>
            <w:rFonts w:ascii="Times New Roman" w:hAnsi="Times New Roman" w:cs="Times New Roman"/>
            <w:noProof/>
          </w:rPr>
          <w:t>1</w:t>
        </w:r>
        <w:r w:rsidRPr="001F708D">
          <w:rPr>
            <w:rFonts w:ascii="Times New Roman" w:hAnsi="Times New Roman" w:cs="Times New Roman"/>
            <w:noProof/>
          </w:rPr>
          <w:fldChar w:fldCharType="end"/>
        </w:r>
      </w:p>
    </w:sdtContent>
  </w:sdt>
  <w:p w14:paraId="038A9A7A" w14:textId="77777777" w:rsidR="0007295C" w:rsidRDefault="0007295C" w:rsidP="00E116F8">
    <w:pPr>
      <w:pStyle w:val="Header"/>
      <w:tabs>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8A2F2"/>
    <w:lvl w:ilvl="0">
      <w:numFmt w:val="bullet"/>
      <w:lvlText w:val="*"/>
      <w:lvlJc w:val="left"/>
    </w:lvl>
  </w:abstractNum>
  <w:abstractNum w:abstractNumId="1" w15:restartNumberingAfterBreak="0">
    <w:nsid w:val="095C4444"/>
    <w:multiLevelType w:val="hybridMultilevel"/>
    <w:tmpl w:val="6D6070A8"/>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C240C"/>
    <w:multiLevelType w:val="hybridMultilevel"/>
    <w:tmpl w:val="6974F23A"/>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540C"/>
    <w:multiLevelType w:val="multilevel"/>
    <w:tmpl w:val="1BF4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0399B"/>
    <w:multiLevelType w:val="multilevel"/>
    <w:tmpl w:val="588C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117CA"/>
    <w:multiLevelType w:val="hybridMultilevel"/>
    <w:tmpl w:val="861681AE"/>
    <w:lvl w:ilvl="0" w:tplc="4FA268A8">
      <w:start w:val="1"/>
      <w:numFmt w:val="bullet"/>
      <w:lvlText w:val="•"/>
      <w:lvlJc w:val="left"/>
      <w:pPr>
        <w:ind w:left="987" w:hanging="360"/>
      </w:pPr>
      <w:rPr>
        <w:rFonts w:ascii="Times New Roman" w:eastAsia="Times New Roman" w:hAnsi="Times New Roman" w:hint="default"/>
        <w:color w:val="080A13"/>
        <w:w w:val="151"/>
        <w:sz w:val="23"/>
        <w:szCs w:val="23"/>
      </w:rPr>
    </w:lvl>
    <w:lvl w:ilvl="1" w:tplc="8EB43690">
      <w:start w:val="1"/>
      <w:numFmt w:val="bullet"/>
      <w:lvlText w:val="•"/>
      <w:lvlJc w:val="left"/>
      <w:pPr>
        <w:ind w:left="1780" w:hanging="360"/>
      </w:pPr>
      <w:rPr>
        <w:rFonts w:hint="default"/>
      </w:rPr>
    </w:lvl>
    <w:lvl w:ilvl="2" w:tplc="A2A2AB2E">
      <w:start w:val="1"/>
      <w:numFmt w:val="bullet"/>
      <w:lvlText w:val="•"/>
      <w:lvlJc w:val="left"/>
      <w:pPr>
        <w:ind w:left="2580" w:hanging="360"/>
      </w:pPr>
      <w:rPr>
        <w:rFonts w:hint="default"/>
      </w:rPr>
    </w:lvl>
    <w:lvl w:ilvl="3" w:tplc="7B18CF6C">
      <w:start w:val="1"/>
      <w:numFmt w:val="bullet"/>
      <w:lvlText w:val="•"/>
      <w:lvlJc w:val="left"/>
      <w:pPr>
        <w:ind w:left="3380" w:hanging="360"/>
      </w:pPr>
      <w:rPr>
        <w:rFonts w:hint="default"/>
      </w:rPr>
    </w:lvl>
    <w:lvl w:ilvl="4" w:tplc="00B0D8B8">
      <w:start w:val="1"/>
      <w:numFmt w:val="bullet"/>
      <w:lvlText w:val="•"/>
      <w:lvlJc w:val="left"/>
      <w:pPr>
        <w:ind w:left="4180" w:hanging="360"/>
      </w:pPr>
      <w:rPr>
        <w:rFonts w:hint="default"/>
      </w:rPr>
    </w:lvl>
    <w:lvl w:ilvl="5" w:tplc="C6AEB2C6">
      <w:start w:val="1"/>
      <w:numFmt w:val="bullet"/>
      <w:lvlText w:val="•"/>
      <w:lvlJc w:val="left"/>
      <w:pPr>
        <w:ind w:left="4980" w:hanging="360"/>
      </w:pPr>
      <w:rPr>
        <w:rFonts w:hint="default"/>
      </w:rPr>
    </w:lvl>
    <w:lvl w:ilvl="6" w:tplc="C9B8334C">
      <w:start w:val="1"/>
      <w:numFmt w:val="bullet"/>
      <w:lvlText w:val="•"/>
      <w:lvlJc w:val="left"/>
      <w:pPr>
        <w:ind w:left="5780" w:hanging="360"/>
      </w:pPr>
      <w:rPr>
        <w:rFonts w:hint="default"/>
      </w:rPr>
    </w:lvl>
    <w:lvl w:ilvl="7" w:tplc="46FA7446">
      <w:start w:val="1"/>
      <w:numFmt w:val="bullet"/>
      <w:lvlText w:val="•"/>
      <w:lvlJc w:val="left"/>
      <w:pPr>
        <w:ind w:left="6580" w:hanging="360"/>
      </w:pPr>
      <w:rPr>
        <w:rFonts w:hint="default"/>
      </w:rPr>
    </w:lvl>
    <w:lvl w:ilvl="8" w:tplc="284A286E">
      <w:start w:val="1"/>
      <w:numFmt w:val="bullet"/>
      <w:lvlText w:val="•"/>
      <w:lvlJc w:val="left"/>
      <w:pPr>
        <w:ind w:left="7380" w:hanging="360"/>
      </w:pPr>
      <w:rPr>
        <w:rFonts w:hint="default"/>
      </w:rPr>
    </w:lvl>
  </w:abstractNum>
  <w:abstractNum w:abstractNumId="6" w15:restartNumberingAfterBreak="0">
    <w:nsid w:val="1BA713DF"/>
    <w:multiLevelType w:val="hybridMultilevel"/>
    <w:tmpl w:val="7520D48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06A66"/>
    <w:multiLevelType w:val="hybridMultilevel"/>
    <w:tmpl w:val="F5E0434C"/>
    <w:lvl w:ilvl="0" w:tplc="92820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7197"/>
    <w:multiLevelType w:val="hybridMultilevel"/>
    <w:tmpl w:val="65A61648"/>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65744"/>
    <w:multiLevelType w:val="multilevel"/>
    <w:tmpl w:val="4552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82406"/>
    <w:multiLevelType w:val="hybridMultilevel"/>
    <w:tmpl w:val="36002F14"/>
    <w:lvl w:ilvl="0" w:tplc="75C21F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C240C"/>
    <w:multiLevelType w:val="hybridMultilevel"/>
    <w:tmpl w:val="74CC36D2"/>
    <w:lvl w:ilvl="0" w:tplc="3814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96238"/>
    <w:multiLevelType w:val="hybridMultilevel"/>
    <w:tmpl w:val="7542D250"/>
    <w:lvl w:ilvl="0" w:tplc="C81EDACA">
      <w:start w:val="5"/>
      <w:numFmt w:val="upperRoman"/>
      <w:lvlText w:val="%1."/>
      <w:lvlJc w:val="left"/>
      <w:pPr>
        <w:ind w:left="405" w:hanging="288"/>
      </w:pPr>
      <w:rPr>
        <w:rFonts w:ascii="Times New Roman" w:eastAsia="Times New Roman" w:hAnsi="Times New Roman" w:hint="default"/>
        <w:i/>
        <w:color w:val="26262D"/>
        <w:w w:val="125"/>
        <w:sz w:val="23"/>
        <w:szCs w:val="23"/>
      </w:rPr>
    </w:lvl>
    <w:lvl w:ilvl="1" w:tplc="3098A02C">
      <w:start w:val="2"/>
      <w:numFmt w:val="decimal"/>
      <w:lvlText w:val="(%2)"/>
      <w:lvlJc w:val="left"/>
      <w:pPr>
        <w:ind w:left="1516" w:hanging="685"/>
      </w:pPr>
      <w:rPr>
        <w:rFonts w:ascii="Times New Roman" w:eastAsia="Times New Roman" w:hAnsi="Times New Roman" w:hint="default"/>
        <w:color w:val="3D3F44"/>
        <w:w w:val="107"/>
        <w:sz w:val="23"/>
        <w:szCs w:val="23"/>
      </w:rPr>
    </w:lvl>
    <w:lvl w:ilvl="2" w:tplc="230E4C98">
      <w:start w:val="1"/>
      <w:numFmt w:val="bullet"/>
      <w:lvlText w:val="•"/>
      <w:lvlJc w:val="left"/>
      <w:pPr>
        <w:ind w:left="2373" w:hanging="685"/>
      </w:pPr>
      <w:rPr>
        <w:rFonts w:hint="default"/>
      </w:rPr>
    </w:lvl>
    <w:lvl w:ilvl="3" w:tplc="B8726FAE">
      <w:start w:val="1"/>
      <w:numFmt w:val="bullet"/>
      <w:lvlText w:val="•"/>
      <w:lvlJc w:val="left"/>
      <w:pPr>
        <w:ind w:left="3226" w:hanging="685"/>
      </w:pPr>
      <w:rPr>
        <w:rFonts w:hint="default"/>
      </w:rPr>
    </w:lvl>
    <w:lvl w:ilvl="4" w:tplc="E20CA7C0">
      <w:start w:val="1"/>
      <w:numFmt w:val="bullet"/>
      <w:lvlText w:val="•"/>
      <w:lvlJc w:val="left"/>
      <w:pPr>
        <w:ind w:left="4080" w:hanging="685"/>
      </w:pPr>
      <w:rPr>
        <w:rFonts w:hint="default"/>
      </w:rPr>
    </w:lvl>
    <w:lvl w:ilvl="5" w:tplc="0FF80B0A">
      <w:start w:val="1"/>
      <w:numFmt w:val="bullet"/>
      <w:lvlText w:val="•"/>
      <w:lvlJc w:val="left"/>
      <w:pPr>
        <w:ind w:left="4933" w:hanging="685"/>
      </w:pPr>
      <w:rPr>
        <w:rFonts w:hint="default"/>
      </w:rPr>
    </w:lvl>
    <w:lvl w:ilvl="6" w:tplc="F524F270">
      <w:start w:val="1"/>
      <w:numFmt w:val="bullet"/>
      <w:lvlText w:val="•"/>
      <w:lvlJc w:val="left"/>
      <w:pPr>
        <w:ind w:left="5786" w:hanging="685"/>
      </w:pPr>
      <w:rPr>
        <w:rFonts w:hint="default"/>
      </w:rPr>
    </w:lvl>
    <w:lvl w:ilvl="7" w:tplc="3AA4366C">
      <w:start w:val="1"/>
      <w:numFmt w:val="bullet"/>
      <w:lvlText w:val="•"/>
      <w:lvlJc w:val="left"/>
      <w:pPr>
        <w:ind w:left="6640" w:hanging="685"/>
      </w:pPr>
      <w:rPr>
        <w:rFonts w:hint="default"/>
      </w:rPr>
    </w:lvl>
    <w:lvl w:ilvl="8" w:tplc="1BCEEDA8">
      <w:start w:val="1"/>
      <w:numFmt w:val="bullet"/>
      <w:lvlText w:val="•"/>
      <w:lvlJc w:val="left"/>
      <w:pPr>
        <w:ind w:left="7493" w:hanging="685"/>
      </w:pPr>
      <w:rPr>
        <w:rFonts w:hint="default"/>
      </w:rPr>
    </w:lvl>
  </w:abstractNum>
  <w:abstractNum w:abstractNumId="13" w15:restartNumberingAfterBreak="0">
    <w:nsid w:val="2EDD049A"/>
    <w:multiLevelType w:val="multilevel"/>
    <w:tmpl w:val="935C9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C3559"/>
    <w:multiLevelType w:val="hybridMultilevel"/>
    <w:tmpl w:val="B0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A02D6"/>
    <w:multiLevelType w:val="hybridMultilevel"/>
    <w:tmpl w:val="06E28C7C"/>
    <w:lvl w:ilvl="0" w:tplc="113A304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43254"/>
    <w:multiLevelType w:val="hybridMultilevel"/>
    <w:tmpl w:val="632266CE"/>
    <w:lvl w:ilvl="0" w:tplc="CB62087C">
      <w:start w:val="1"/>
      <w:numFmt w:val="upperRoman"/>
      <w:lvlText w:val="%1."/>
      <w:lvlJc w:val="left"/>
      <w:pPr>
        <w:ind w:left="1080" w:hanging="720"/>
      </w:pPr>
      <w:rPr>
        <w:rFonts w:hint="default"/>
      </w:rPr>
    </w:lvl>
    <w:lvl w:ilvl="1" w:tplc="2B34CADC">
      <w:start w:val="1"/>
      <w:numFmt w:val="lowerLetter"/>
      <w:lvlText w:val="%2."/>
      <w:lvlJc w:val="left"/>
      <w:pPr>
        <w:ind w:left="1440" w:hanging="360"/>
      </w:pPr>
      <w:rPr>
        <w:b w:val="0"/>
      </w:rPr>
    </w:lvl>
    <w:lvl w:ilvl="2" w:tplc="7D28EEE4">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30937"/>
    <w:multiLevelType w:val="hybridMultilevel"/>
    <w:tmpl w:val="182EFB46"/>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C0884"/>
    <w:multiLevelType w:val="hybridMultilevel"/>
    <w:tmpl w:val="37F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63DC5"/>
    <w:multiLevelType w:val="multilevel"/>
    <w:tmpl w:val="EC88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25736A"/>
    <w:multiLevelType w:val="hybridMultilevel"/>
    <w:tmpl w:val="ECB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F1B99"/>
    <w:multiLevelType w:val="multilevel"/>
    <w:tmpl w:val="DAA44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E1E17"/>
    <w:multiLevelType w:val="hybridMultilevel"/>
    <w:tmpl w:val="D9A895DC"/>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8B118A"/>
    <w:multiLevelType w:val="hybridMultilevel"/>
    <w:tmpl w:val="67E2BD1C"/>
    <w:lvl w:ilvl="0" w:tplc="08CA837A">
      <w:start w:val="16"/>
      <w:numFmt w:val="lowerLetter"/>
      <w:lvlText w:val="%1."/>
      <w:lvlJc w:val="left"/>
      <w:pPr>
        <w:ind w:left="1080" w:hanging="360"/>
      </w:pPr>
      <w:rPr>
        <w:rFonts w:ascii="Arial" w:hAnsi="Arial" w:cs="Arial" w:hint="default"/>
        <w:color w:val="444444"/>
        <w:w w:val="1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1059B"/>
    <w:multiLevelType w:val="hybridMultilevel"/>
    <w:tmpl w:val="C10A46FA"/>
    <w:lvl w:ilvl="0" w:tplc="776AB916">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EA3542"/>
    <w:multiLevelType w:val="multilevel"/>
    <w:tmpl w:val="DEBC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546C6E"/>
    <w:multiLevelType w:val="hybridMultilevel"/>
    <w:tmpl w:val="4448D380"/>
    <w:lvl w:ilvl="0" w:tplc="0409000F">
      <w:start w:val="1"/>
      <w:numFmt w:val="decimal"/>
      <w:lvlText w:val="%1."/>
      <w:lvlJc w:val="left"/>
      <w:pPr>
        <w:tabs>
          <w:tab w:val="num" w:pos="720"/>
        </w:tabs>
        <w:ind w:left="720" w:hanging="360"/>
      </w:pPr>
      <w:rPr>
        <w:rFonts w:hint="default"/>
      </w:rPr>
    </w:lvl>
    <w:lvl w:ilvl="1" w:tplc="8156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291FAF"/>
    <w:multiLevelType w:val="hybridMultilevel"/>
    <w:tmpl w:val="0CE4F5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0F52FC4"/>
    <w:multiLevelType w:val="hybridMultilevel"/>
    <w:tmpl w:val="206059D6"/>
    <w:lvl w:ilvl="0" w:tplc="5A1A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70C3C"/>
    <w:multiLevelType w:val="hybridMultilevel"/>
    <w:tmpl w:val="3800A36A"/>
    <w:lvl w:ilvl="0" w:tplc="9AF67AA6">
      <w:start w:val="1"/>
      <w:numFmt w:val="upperRoman"/>
      <w:lvlText w:val="%1."/>
      <w:lvlJc w:val="left"/>
      <w:pPr>
        <w:ind w:left="834" w:hanging="735"/>
      </w:pPr>
      <w:rPr>
        <w:rFonts w:ascii="Times New Roman" w:eastAsia="Times New Roman" w:hAnsi="Times New Roman" w:hint="default"/>
        <w:i/>
        <w:color w:val="26262D"/>
        <w:w w:val="111"/>
        <w:sz w:val="24"/>
        <w:szCs w:val="24"/>
      </w:rPr>
    </w:lvl>
    <w:lvl w:ilvl="1" w:tplc="B5449F18">
      <w:start w:val="1"/>
      <w:numFmt w:val="decimal"/>
      <w:lvlText w:val="%2."/>
      <w:lvlJc w:val="left"/>
      <w:pPr>
        <w:ind w:left="858" w:hanging="336"/>
      </w:pPr>
      <w:rPr>
        <w:rFonts w:ascii="Times New Roman" w:eastAsia="Times New Roman" w:hAnsi="Times New Roman" w:hint="default"/>
        <w:spacing w:val="-3"/>
        <w:w w:val="94"/>
      </w:rPr>
    </w:lvl>
    <w:lvl w:ilvl="2" w:tplc="0B9A5E34">
      <w:start w:val="1"/>
      <w:numFmt w:val="bullet"/>
      <w:lvlText w:val="•"/>
      <w:lvlJc w:val="left"/>
      <w:pPr>
        <w:ind w:left="1851" w:hanging="336"/>
      </w:pPr>
      <w:rPr>
        <w:rFonts w:hint="default"/>
      </w:rPr>
    </w:lvl>
    <w:lvl w:ilvl="3" w:tplc="7938E71C">
      <w:start w:val="1"/>
      <w:numFmt w:val="bullet"/>
      <w:lvlText w:val="•"/>
      <w:lvlJc w:val="left"/>
      <w:pPr>
        <w:ind w:left="2842" w:hanging="336"/>
      </w:pPr>
      <w:rPr>
        <w:rFonts w:hint="default"/>
      </w:rPr>
    </w:lvl>
    <w:lvl w:ilvl="4" w:tplc="A30EFD10">
      <w:start w:val="1"/>
      <w:numFmt w:val="bullet"/>
      <w:lvlText w:val="•"/>
      <w:lvlJc w:val="left"/>
      <w:pPr>
        <w:ind w:left="3833" w:hanging="336"/>
      </w:pPr>
      <w:rPr>
        <w:rFonts w:hint="default"/>
      </w:rPr>
    </w:lvl>
    <w:lvl w:ilvl="5" w:tplc="EA8A4C6A">
      <w:start w:val="1"/>
      <w:numFmt w:val="bullet"/>
      <w:lvlText w:val="•"/>
      <w:lvlJc w:val="left"/>
      <w:pPr>
        <w:ind w:left="4824" w:hanging="336"/>
      </w:pPr>
      <w:rPr>
        <w:rFonts w:hint="default"/>
      </w:rPr>
    </w:lvl>
    <w:lvl w:ilvl="6" w:tplc="FCE2FBD6">
      <w:start w:val="1"/>
      <w:numFmt w:val="bullet"/>
      <w:lvlText w:val="•"/>
      <w:lvlJc w:val="left"/>
      <w:pPr>
        <w:ind w:left="5815" w:hanging="336"/>
      </w:pPr>
      <w:rPr>
        <w:rFonts w:hint="default"/>
      </w:rPr>
    </w:lvl>
    <w:lvl w:ilvl="7" w:tplc="DFD8183E">
      <w:start w:val="1"/>
      <w:numFmt w:val="bullet"/>
      <w:lvlText w:val="•"/>
      <w:lvlJc w:val="left"/>
      <w:pPr>
        <w:ind w:left="6806" w:hanging="336"/>
      </w:pPr>
      <w:rPr>
        <w:rFonts w:hint="default"/>
      </w:rPr>
    </w:lvl>
    <w:lvl w:ilvl="8" w:tplc="792E5DEA">
      <w:start w:val="1"/>
      <w:numFmt w:val="bullet"/>
      <w:lvlText w:val="•"/>
      <w:lvlJc w:val="left"/>
      <w:pPr>
        <w:ind w:left="7797" w:hanging="336"/>
      </w:pPr>
      <w:rPr>
        <w:rFonts w:hint="default"/>
      </w:rPr>
    </w:lvl>
  </w:abstractNum>
  <w:num w:numId="1">
    <w:abstractNumId w:val="12"/>
  </w:num>
  <w:num w:numId="2">
    <w:abstractNumId w:val="29"/>
  </w:num>
  <w:num w:numId="3">
    <w:abstractNumId w:val="5"/>
  </w:num>
  <w:num w:numId="4">
    <w:abstractNumId w:val="26"/>
  </w:num>
  <w:num w:numId="5">
    <w:abstractNumId w:val="14"/>
  </w:num>
  <w:num w:numId="6">
    <w:abstractNumId w:val="1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7"/>
  </w:num>
  <w:num w:numId="11">
    <w:abstractNumId w:val="24"/>
  </w:num>
  <w:num w:numId="12">
    <w:abstractNumId w:val="16"/>
  </w:num>
  <w:num w:numId="13">
    <w:abstractNumId w:val="17"/>
  </w:num>
  <w:num w:numId="14">
    <w:abstractNumId w:val="2"/>
  </w:num>
  <w:num w:numId="15">
    <w:abstractNumId w:val="28"/>
  </w:num>
  <w:num w:numId="16">
    <w:abstractNumId w:val="8"/>
  </w:num>
  <w:num w:numId="17">
    <w:abstractNumId w:val="18"/>
  </w:num>
  <w:num w:numId="18">
    <w:abstractNumId w:val="11"/>
  </w:num>
  <w:num w:numId="19">
    <w:abstractNumId w:val="21"/>
    <w:lvlOverride w:ilvl="0">
      <w:lvl w:ilvl="0">
        <w:numFmt w:val="lowerLetter"/>
        <w:lvlText w:val="%1."/>
        <w:lvlJc w:val="left"/>
      </w:lvl>
    </w:lvlOverride>
  </w:num>
  <w:num w:numId="20">
    <w:abstractNumId w:val="1"/>
  </w:num>
  <w:num w:numId="21">
    <w:abstractNumId w:val="23"/>
  </w:num>
  <w:num w:numId="22">
    <w:abstractNumId w:val="13"/>
    <w:lvlOverride w:ilvl="0">
      <w:lvl w:ilvl="0">
        <w:numFmt w:val="lowerLetter"/>
        <w:lvlText w:val="%1."/>
        <w:lvlJc w:val="left"/>
      </w:lvl>
    </w:lvlOverride>
  </w:num>
  <w:num w:numId="23">
    <w:abstractNumId w:val="25"/>
    <w:lvlOverride w:ilvl="0">
      <w:lvl w:ilvl="0">
        <w:numFmt w:val="lowerLetter"/>
        <w:lvlText w:val="%1."/>
        <w:lvlJc w:val="left"/>
      </w:lvl>
    </w:lvlOverride>
  </w:num>
  <w:num w:numId="24">
    <w:abstractNumId w:val="19"/>
    <w:lvlOverride w:ilvl="0">
      <w:lvl w:ilvl="0">
        <w:numFmt w:val="lowerLetter"/>
        <w:lvlText w:val="%1."/>
        <w:lvlJc w:val="left"/>
      </w:lvl>
    </w:lvlOverride>
  </w:num>
  <w:num w:numId="25">
    <w:abstractNumId w:val="4"/>
    <w:lvlOverride w:ilvl="0">
      <w:lvl w:ilvl="0">
        <w:numFmt w:val="lowerLetter"/>
        <w:lvlText w:val="%1."/>
        <w:lvlJc w:val="left"/>
      </w:lvl>
    </w:lvlOverride>
  </w:num>
  <w:num w:numId="26">
    <w:abstractNumId w:val="6"/>
  </w:num>
  <w:num w:numId="27">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8">
    <w:abstractNumId w:val="20"/>
  </w:num>
  <w:num w:numId="29">
    <w:abstractNumId w:val="9"/>
    <w:lvlOverride w:ilvl="0">
      <w:lvl w:ilvl="0">
        <w:numFmt w:val="lowerLetter"/>
        <w:lvlText w:val="%1."/>
        <w:lvlJc w:val="left"/>
      </w:lvl>
    </w:lvlOverride>
  </w:num>
  <w:num w:numId="30">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4A"/>
    <w:rsid w:val="0002434D"/>
    <w:rsid w:val="0007279F"/>
    <w:rsid w:val="0007295C"/>
    <w:rsid w:val="00086241"/>
    <w:rsid w:val="00093D6B"/>
    <w:rsid w:val="000A681C"/>
    <w:rsid w:val="000D3B6A"/>
    <w:rsid w:val="000D75EB"/>
    <w:rsid w:val="00101596"/>
    <w:rsid w:val="00114651"/>
    <w:rsid w:val="00114F44"/>
    <w:rsid w:val="00130286"/>
    <w:rsid w:val="001A35BC"/>
    <w:rsid w:val="001D38DD"/>
    <w:rsid w:val="001D70F4"/>
    <w:rsid w:val="001F708D"/>
    <w:rsid w:val="00225BF7"/>
    <w:rsid w:val="00242E5C"/>
    <w:rsid w:val="002554D0"/>
    <w:rsid w:val="00277F92"/>
    <w:rsid w:val="00292912"/>
    <w:rsid w:val="002B22E6"/>
    <w:rsid w:val="002B5675"/>
    <w:rsid w:val="002F1A7C"/>
    <w:rsid w:val="002F3960"/>
    <w:rsid w:val="00337D85"/>
    <w:rsid w:val="00342DC0"/>
    <w:rsid w:val="0036543E"/>
    <w:rsid w:val="003733BE"/>
    <w:rsid w:val="0038056D"/>
    <w:rsid w:val="003860F2"/>
    <w:rsid w:val="003A5BF8"/>
    <w:rsid w:val="003B19EE"/>
    <w:rsid w:val="003C0DE8"/>
    <w:rsid w:val="003C4844"/>
    <w:rsid w:val="004262BF"/>
    <w:rsid w:val="004311B4"/>
    <w:rsid w:val="00436B8B"/>
    <w:rsid w:val="004807EC"/>
    <w:rsid w:val="004A7CEC"/>
    <w:rsid w:val="004E50AF"/>
    <w:rsid w:val="004F1720"/>
    <w:rsid w:val="0051391F"/>
    <w:rsid w:val="005434AF"/>
    <w:rsid w:val="005440D0"/>
    <w:rsid w:val="00561BD2"/>
    <w:rsid w:val="00581A69"/>
    <w:rsid w:val="00581D5E"/>
    <w:rsid w:val="00583B71"/>
    <w:rsid w:val="005B42C5"/>
    <w:rsid w:val="005F1730"/>
    <w:rsid w:val="00624C38"/>
    <w:rsid w:val="00625EF7"/>
    <w:rsid w:val="00626C24"/>
    <w:rsid w:val="00665260"/>
    <w:rsid w:val="006741AB"/>
    <w:rsid w:val="00674D68"/>
    <w:rsid w:val="00681AEB"/>
    <w:rsid w:val="006B3683"/>
    <w:rsid w:val="006B3B4A"/>
    <w:rsid w:val="006E3C1B"/>
    <w:rsid w:val="006E7016"/>
    <w:rsid w:val="006F4A33"/>
    <w:rsid w:val="00701D82"/>
    <w:rsid w:val="007870DF"/>
    <w:rsid w:val="007C0293"/>
    <w:rsid w:val="007D7968"/>
    <w:rsid w:val="007E0C84"/>
    <w:rsid w:val="00805FD3"/>
    <w:rsid w:val="008144C4"/>
    <w:rsid w:val="00842A44"/>
    <w:rsid w:val="00851CB1"/>
    <w:rsid w:val="0086272A"/>
    <w:rsid w:val="00894DAB"/>
    <w:rsid w:val="008B56B0"/>
    <w:rsid w:val="008C41C2"/>
    <w:rsid w:val="008E2EEE"/>
    <w:rsid w:val="00927A75"/>
    <w:rsid w:val="009663DF"/>
    <w:rsid w:val="00982F2B"/>
    <w:rsid w:val="00985A54"/>
    <w:rsid w:val="009A1A2E"/>
    <w:rsid w:val="009B7947"/>
    <w:rsid w:val="009D1EF4"/>
    <w:rsid w:val="009E7DC2"/>
    <w:rsid w:val="009F1419"/>
    <w:rsid w:val="00A13B44"/>
    <w:rsid w:val="00A318AF"/>
    <w:rsid w:val="00A9551B"/>
    <w:rsid w:val="00AC24FA"/>
    <w:rsid w:val="00AC4DB5"/>
    <w:rsid w:val="00AD4C1C"/>
    <w:rsid w:val="00AE09D2"/>
    <w:rsid w:val="00AE2B72"/>
    <w:rsid w:val="00B1176B"/>
    <w:rsid w:val="00B31511"/>
    <w:rsid w:val="00B442E6"/>
    <w:rsid w:val="00B53EB6"/>
    <w:rsid w:val="00B5744F"/>
    <w:rsid w:val="00B5756D"/>
    <w:rsid w:val="00B711E7"/>
    <w:rsid w:val="00B92ED7"/>
    <w:rsid w:val="00B94652"/>
    <w:rsid w:val="00BA15D1"/>
    <w:rsid w:val="00BD45B9"/>
    <w:rsid w:val="00C21D23"/>
    <w:rsid w:val="00C359BE"/>
    <w:rsid w:val="00C459A1"/>
    <w:rsid w:val="00C8769C"/>
    <w:rsid w:val="00C96B6E"/>
    <w:rsid w:val="00CA18AF"/>
    <w:rsid w:val="00CA3A63"/>
    <w:rsid w:val="00CA73FB"/>
    <w:rsid w:val="00CB32DA"/>
    <w:rsid w:val="00CC0855"/>
    <w:rsid w:val="00CE1CEA"/>
    <w:rsid w:val="00CF549B"/>
    <w:rsid w:val="00CF5DA7"/>
    <w:rsid w:val="00D25EBD"/>
    <w:rsid w:val="00D82A6F"/>
    <w:rsid w:val="00D9668F"/>
    <w:rsid w:val="00DA5647"/>
    <w:rsid w:val="00DE0441"/>
    <w:rsid w:val="00E015F7"/>
    <w:rsid w:val="00E116F8"/>
    <w:rsid w:val="00E2692F"/>
    <w:rsid w:val="00E56560"/>
    <w:rsid w:val="00E65EB2"/>
    <w:rsid w:val="00E73D1F"/>
    <w:rsid w:val="00E836AE"/>
    <w:rsid w:val="00E96FFA"/>
    <w:rsid w:val="00EC304D"/>
    <w:rsid w:val="00ED2F0F"/>
    <w:rsid w:val="00EE10BF"/>
    <w:rsid w:val="00EE4527"/>
    <w:rsid w:val="00EF31BD"/>
    <w:rsid w:val="00F24402"/>
    <w:rsid w:val="00F3422E"/>
    <w:rsid w:val="00F37CEF"/>
    <w:rsid w:val="00F4416A"/>
    <w:rsid w:val="00F54135"/>
    <w:rsid w:val="00F8145E"/>
    <w:rsid w:val="00F9312C"/>
    <w:rsid w:val="00F96B62"/>
    <w:rsid w:val="00FB1DEC"/>
    <w:rsid w:val="00FD54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9B8B8"/>
  <w15:docId w15:val="{59E17A0A-0A66-4618-AC2C-FFCBD92B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4A"/>
    <w:rPr>
      <w:rFonts w:ascii="Arial" w:eastAsia="Calibri" w:hAnsi="Arial" w:cs="Arial"/>
      <w:sz w:val="24"/>
      <w:szCs w:val="24"/>
    </w:rPr>
  </w:style>
  <w:style w:type="paragraph" w:styleId="Heading1">
    <w:name w:val="heading 1"/>
    <w:basedOn w:val="Normal"/>
    <w:link w:val="Heading1Char"/>
    <w:uiPriority w:val="1"/>
    <w:qFormat/>
    <w:rsid w:val="00B5756D"/>
    <w:pPr>
      <w:widowControl w:val="0"/>
      <w:ind w:left="1195"/>
      <w:outlineLvl w:val="0"/>
    </w:pPr>
    <w:rPr>
      <w:rFonts w:ascii="Times New Roman" w:eastAsia="Times New Roman" w:hAnsi="Times New Roman" w:cstheme="min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B4A"/>
    <w:rPr>
      <w:color w:val="0563C1" w:themeColor="hyperlink"/>
      <w:u w:val="single"/>
    </w:rPr>
  </w:style>
  <w:style w:type="character" w:customStyle="1" w:styleId="Heading1Char">
    <w:name w:val="Heading 1 Char"/>
    <w:basedOn w:val="DefaultParagraphFont"/>
    <w:link w:val="Heading1"/>
    <w:uiPriority w:val="1"/>
    <w:rsid w:val="00B5756D"/>
    <w:rPr>
      <w:rFonts w:ascii="Times New Roman" w:eastAsia="Times New Roman" w:hAnsi="Times New Roman"/>
      <w:i/>
      <w:sz w:val="24"/>
      <w:szCs w:val="24"/>
    </w:rPr>
  </w:style>
  <w:style w:type="paragraph" w:styleId="BodyText">
    <w:name w:val="Body Text"/>
    <w:basedOn w:val="Normal"/>
    <w:link w:val="BodyTextChar"/>
    <w:uiPriority w:val="1"/>
    <w:qFormat/>
    <w:rsid w:val="00B5756D"/>
    <w:pPr>
      <w:widowControl w:val="0"/>
      <w:ind w:left="987"/>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5756D"/>
    <w:rPr>
      <w:rFonts w:ascii="Times New Roman" w:eastAsia="Times New Roman" w:hAnsi="Times New Roman"/>
      <w:sz w:val="23"/>
      <w:szCs w:val="23"/>
    </w:rPr>
  </w:style>
  <w:style w:type="paragraph" w:styleId="ListParagraph">
    <w:name w:val="List Paragraph"/>
    <w:basedOn w:val="Normal"/>
    <w:uiPriority w:val="34"/>
    <w:qFormat/>
    <w:rsid w:val="00B5756D"/>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53EB6"/>
    <w:pPr>
      <w:tabs>
        <w:tab w:val="center" w:pos="4680"/>
        <w:tab w:val="right" w:pos="9360"/>
      </w:tabs>
    </w:pPr>
  </w:style>
  <w:style w:type="character" w:customStyle="1" w:styleId="HeaderChar">
    <w:name w:val="Header Char"/>
    <w:basedOn w:val="DefaultParagraphFont"/>
    <w:link w:val="Header"/>
    <w:uiPriority w:val="99"/>
    <w:rsid w:val="00B53EB6"/>
    <w:rPr>
      <w:rFonts w:ascii="Arial" w:eastAsia="Calibri" w:hAnsi="Arial" w:cs="Arial"/>
      <w:sz w:val="24"/>
      <w:szCs w:val="24"/>
    </w:rPr>
  </w:style>
  <w:style w:type="paragraph" w:styleId="Footer">
    <w:name w:val="footer"/>
    <w:basedOn w:val="Normal"/>
    <w:link w:val="FooterChar"/>
    <w:uiPriority w:val="99"/>
    <w:unhideWhenUsed/>
    <w:rsid w:val="00B53EB6"/>
    <w:pPr>
      <w:tabs>
        <w:tab w:val="center" w:pos="4680"/>
        <w:tab w:val="right" w:pos="9360"/>
      </w:tabs>
    </w:pPr>
  </w:style>
  <w:style w:type="character" w:customStyle="1" w:styleId="FooterChar">
    <w:name w:val="Footer Char"/>
    <w:basedOn w:val="DefaultParagraphFont"/>
    <w:link w:val="Footer"/>
    <w:uiPriority w:val="99"/>
    <w:rsid w:val="00B53EB6"/>
    <w:rPr>
      <w:rFonts w:ascii="Arial" w:eastAsia="Calibri" w:hAnsi="Arial" w:cs="Arial"/>
      <w:sz w:val="24"/>
      <w:szCs w:val="24"/>
    </w:rPr>
  </w:style>
  <w:style w:type="paragraph" w:styleId="BalloonText">
    <w:name w:val="Balloon Text"/>
    <w:basedOn w:val="Normal"/>
    <w:link w:val="BalloonTextChar"/>
    <w:uiPriority w:val="99"/>
    <w:semiHidden/>
    <w:unhideWhenUsed/>
    <w:rsid w:val="00386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F2"/>
    <w:rPr>
      <w:rFonts w:ascii="Segoe UI" w:eastAsia="Calibri" w:hAnsi="Segoe UI" w:cs="Segoe UI"/>
      <w:sz w:val="18"/>
      <w:szCs w:val="18"/>
    </w:rPr>
  </w:style>
  <w:style w:type="character" w:styleId="Strong">
    <w:name w:val="Strong"/>
    <w:basedOn w:val="DefaultParagraphFont"/>
    <w:uiPriority w:val="22"/>
    <w:qFormat/>
    <w:rsid w:val="0038056D"/>
    <w:rPr>
      <w:b/>
      <w:bCs/>
    </w:rPr>
  </w:style>
  <w:style w:type="character" w:styleId="CommentReference">
    <w:name w:val="annotation reference"/>
    <w:basedOn w:val="DefaultParagraphFont"/>
    <w:uiPriority w:val="99"/>
    <w:semiHidden/>
    <w:unhideWhenUsed/>
    <w:rsid w:val="00982F2B"/>
    <w:rPr>
      <w:sz w:val="16"/>
      <w:szCs w:val="16"/>
    </w:rPr>
  </w:style>
  <w:style w:type="paragraph" w:styleId="CommentText">
    <w:name w:val="annotation text"/>
    <w:basedOn w:val="Normal"/>
    <w:link w:val="CommentTextChar"/>
    <w:uiPriority w:val="99"/>
    <w:semiHidden/>
    <w:unhideWhenUsed/>
    <w:rsid w:val="00982F2B"/>
    <w:rPr>
      <w:sz w:val="20"/>
      <w:szCs w:val="20"/>
    </w:rPr>
  </w:style>
  <w:style w:type="character" w:customStyle="1" w:styleId="CommentTextChar">
    <w:name w:val="Comment Text Char"/>
    <w:basedOn w:val="DefaultParagraphFont"/>
    <w:link w:val="CommentText"/>
    <w:uiPriority w:val="99"/>
    <w:semiHidden/>
    <w:rsid w:val="00982F2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82F2B"/>
    <w:rPr>
      <w:b/>
      <w:bCs/>
    </w:rPr>
  </w:style>
  <w:style w:type="character" w:customStyle="1" w:styleId="CommentSubjectChar">
    <w:name w:val="Comment Subject Char"/>
    <w:basedOn w:val="CommentTextChar"/>
    <w:link w:val="CommentSubject"/>
    <w:uiPriority w:val="99"/>
    <w:semiHidden/>
    <w:rsid w:val="00982F2B"/>
    <w:rPr>
      <w:rFonts w:ascii="Arial" w:eastAsia="Calibri" w:hAnsi="Arial" w:cs="Arial"/>
      <w:b/>
      <w:bCs/>
      <w:sz w:val="20"/>
      <w:szCs w:val="20"/>
    </w:rPr>
  </w:style>
  <w:style w:type="character" w:customStyle="1" w:styleId="glossarylink">
    <w:name w:val="glossarylink"/>
    <w:basedOn w:val="DefaultParagraphFont"/>
    <w:rsid w:val="00B94652"/>
  </w:style>
  <w:style w:type="paragraph" w:styleId="NormalWeb">
    <w:name w:val="Normal (Web)"/>
    <w:basedOn w:val="Normal"/>
    <w:rsid w:val="00277F9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7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5B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81137">
      <w:bodyDiv w:val="1"/>
      <w:marLeft w:val="0"/>
      <w:marRight w:val="0"/>
      <w:marTop w:val="0"/>
      <w:marBottom w:val="0"/>
      <w:divBdr>
        <w:top w:val="none" w:sz="0" w:space="0" w:color="auto"/>
        <w:left w:val="none" w:sz="0" w:space="0" w:color="auto"/>
        <w:bottom w:val="none" w:sz="0" w:space="0" w:color="auto"/>
        <w:right w:val="none" w:sz="0" w:space="0" w:color="auto"/>
      </w:divBdr>
    </w:div>
    <w:div w:id="916092465">
      <w:bodyDiv w:val="1"/>
      <w:marLeft w:val="0"/>
      <w:marRight w:val="0"/>
      <w:marTop w:val="0"/>
      <w:marBottom w:val="0"/>
      <w:divBdr>
        <w:top w:val="none" w:sz="0" w:space="0" w:color="auto"/>
        <w:left w:val="none" w:sz="0" w:space="0" w:color="auto"/>
        <w:bottom w:val="none" w:sz="0" w:space="0" w:color="auto"/>
        <w:right w:val="none" w:sz="0" w:space="0" w:color="auto"/>
      </w:divBdr>
    </w:div>
    <w:div w:id="1225877056">
      <w:bodyDiv w:val="1"/>
      <w:marLeft w:val="0"/>
      <w:marRight w:val="0"/>
      <w:marTop w:val="0"/>
      <w:marBottom w:val="0"/>
      <w:divBdr>
        <w:top w:val="none" w:sz="0" w:space="0" w:color="auto"/>
        <w:left w:val="none" w:sz="0" w:space="0" w:color="auto"/>
        <w:bottom w:val="none" w:sz="0" w:space="0" w:color="auto"/>
        <w:right w:val="none" w:sz="0" w:space="0" w:color="auto"/>
      </w:divBdr>
    </w:div>
    <w:div w:id="1249998936">
      <w:bodyDiv w:val="1"/>
      <w:marLeft w:val="0"/>
      <w:marRight w:val="0"/>
      <w:marTop w:val="0"/>
      <w:marBottom w:val="0"/>
      <w:divBdr>
        <w:top w:val="none" w:sz="0" w:space="0" w:color="auto"/>
        <w:left w:val="none" w:sz="0" w:space="0" w:color="auto"/>
        <w:bottom w:val="none" w:sz="0" w:space="0" w:color="auto"/>
        <w:right w:val="none" w:sz="0" w:space="0" w:color="auto"/>
      </w:divBdr>
    </w:div>
    <w:div w:id="1507400446">
      <w:bodyDiv w:val="1"/>
      <w:marLeft w:val="0"/>
      <w:marRight w:val="0"/>
      <w:marTop w:val="0"/>
      <w:marBottom w:val="0"/>
      <w:divBdr>
        <w:top w:val="none" w:sz="0" w:space="0" w:color="auto"/>
        <w:left w:val="none" w:sz="0" w:space="0" w:color="auto"/>
        <w:bottom w:val="none" w:sz="0" w:space="0" w:color="auto"/>
        <w:right w:val="none" w:sz="0" w:space="0" w:color="auto"/>
      </w:divBdr>
    </w:div>
    <w:div w:id="1792245136">
      <w:bodyDiv w:val="1"/>
      <w:marLeft w:val="0"/>
      <w:marRight w:val="0"/>
      <w:marTop w:val="0"/>
      <w:marBottom w:val="0"/>
      <w:divBdr>
        <w:top w:val="none" w:sz="0" w:space="0" w:color="auto"/>
        <w:left w:val="none" w:sz="0" w:space="0" w:color="auto"/>
        <w:bottom w:val="none" w:sz="0" w:space="0" w:color="auto"/>
        <w:right w:val="none" w:sz="0" w:space="0" w:color="auto"/>
      </w:divBdr>
    </w:div>
    <w:div w:id="1927684723">
      <w:bodyDiv w:val="1"/>
      <w:marLeft w:val="0"/>
      <w:marRight w:val="0"/>
      <w:marTop w:val="0"/>
      <w:marBottom w:val="0"/>
      <w:divBdr>
        <w:top w:val="none" w:sz="0" w:space="0" w:color="auto"/>
        <w:left w:val="none" w:sz="0" w:space="0" w:color="auto"/>
        <w:bottom w:val="none" w:sz="0" w:space="0" w:color="auto"/>
        <w:right w:val="none" w:sz="0" w:space="0" w:color="auto"/>
      </w:divBdr>
    </w:div>
    <w:div w:id="2049060619">
      <w:bodyDiv w:val="1"/>
      <w:marLeft w:val="0"/>
      <w:marRight w:val="0"/>
      <w:marTop w:val="0"/>
      <w:marBottom w:val="0"/>
      <w:divBdr>
        <w:top w:val="none" w:sz="0" w:space="0" w:color="auto"/>
        <w:left w:val="none" w:sz="0" w:space="0" w:color="auto"/>
        <w:bottom w:val="none" w:sz="0" w:space="0" w:color="auto"/>
        <w:right w:val="none" w:sz="0" w:space="0" w:color="auto"/>
      </w:divBdr>
    </w:div>
    <w:div w:id="21336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_hebert@subr.edu" TargetMode="External"/><Relationship Id="rId3" Type="http://schemas.openxmlformats.org/officeDocument/2006/relationships/settings" Target="settings.xml"/><Relationship Id="rId7" Type="http://schemas.openxmlformats.org/officeDocument/2006/relationships/hyperlink" Target="http://www.rcep6.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Derek Ruiz</cp:lastModifiedBy>
  <cp:revision>2</cp:revision>
  <cp:lastPrinted>2018-07-14T22:03:00Z</cp:lastPrinted>
  <dcterms:created xsi:type="dcterms:W3CDTF">2019-07-22T23:22:00Z</dcterms:created>
  <dcterms:modified xsi:type="dcterms:W3CDTF">2019-07-22T23:22:00Z</dcterms:modified>
</cp:coreProperties>
</file>